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7" w:rsidRDefault="001E3068" w:rsidP="00D61747">
      <w:pPr>
        <w:jc w:val="both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System identyfikacji żył</w:t>
      </w:r>
      <w:bookmarkStart w:id="0" w:name="_GoBack"/>
      <w:bookmarkEnd w:id="0"/>
      <w:r w:rsidR="00D61747">
        <w:rPr>
          <w:b/>
          <w:sz w:val="28"/>
          <w:u w:val="single"/>
        </w:rPr>
        <w:t>:</w:t>
      </w:r>
    </w:p>
    <w:p w:rsidR="00D61747" w:rsidRDefault="00D61747" w:rsidP="00D61747">
      <w:pPr>
        <w:jc w:val="both"/>
        <w:rPr>
          <w:sz w:val="24"/>
          <w:u w:val="single"/>
        </w:rPr>
      </w:pPr>
      <w:r>
        <w:rPr>
          <w:sz w:val="24"/>
          <w:u w:val="single"/>
        </w:rPr>
        <w:t>Opis techniczny:</w:t>
      </w:r>
    </w:p>
    <w:p w:rsidR="00D61747" w:rsidRDefault="00D61747" w:rsidP="00D61747">
      <w:pPr>
        <w:spacing w:after="0"/>
        <w:jc w:val="both"/>
      </w:pPr>
      <w:r>
        <w:t>Informacje ogólne: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>Urządzenie emituje światło czerwone (podczerwień</w:t>
      </w:r>
      <w:r>
        <w:rPr>
          <w:rFonts w:eastAsia="Times New Roman"/>
        </w:rPr>
        <w:t xml:space="preserve">), które jest pochłaniane przez </w:t>
      </w:r>
      <w:r w:rsidRPr="00D61747">
        <w:rPr>
          <w:rFonts w:eastAsia="Times New Roman"/>
        </w:rPr>
        <w:t xml:space="preserve">hemoglobinę zawartą we krwi płynącej w naczyniach krwionośnych.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Zmiana kolorów wyświetlania obrazu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tryb odwrócenia obrazu żył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Regulowana jasność umożliwia lekarzom dostosowanie ustawień jasność obrazu bazowego do oświetlenia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 3 rozmiary obrazu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Wzmocnienie obrazu – tryb przydatny przy znajdowaniu małych żył i żył głębokich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statyw jezdny na kołkach z możliwością zamocowania skanera. </w:t>
      </w:r>
    </w:p>
    <w:p w:rsidR="00D61747" w:rsidRPr="00D61747" w:rsidRDefault="00D61747" w:rsidP="00D61747">
      <w:pPr>
        <w:pStyle w:val="Akapitzlist"/>
        <w:numPr>
          <w:ilvl w:val="0"/>
          <w:numId w:val="2"/>
        </w:numPr>
        <w:rPr>
          <w:rFonts w:eastAsia="Times New Roman"/>
        </w:rPr>
      </w:pPr>
      <w:r w:rsidRPr="00D61747">
        <w:rPr>
          <w:rFonts w:eastAsia="Times New Roman"/>
        </w:rPr>
        <w:t xml:space="preserve">praca na akumulatorze. </w:t>
      </w:r>
    </w:p>
    <w:p w:rsidR="006E0450" w:rsidRDefault="006E0450"/>
    <w:sectPr w:rsidR="006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EB0"/>
    <w:multiLevelType w:val="hybridMultilevel"/>
    <w:tmpl w:val="3786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84C"/>
    <w:multiLevelType w:val="hybridMultilevel"/>
    <w:tmpl w:val="BF34BAC0"/>
    <w:lvl w:ilvl="0" w:tplc="553C53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F7"/>
    <w:rsid w:val="001E3068"/>
    <w:rsid w:val="006E0450"/>
    <w:rsid w:val="00D61747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F782"/>
  <w15:chartTrackingRefBased/>
  <w15:docId w15:val="{0C1D7D2C-4712-4D33-9B0E-0270890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4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3</cp:revision>
  <dcterms:created xsi:type="dcterms:W3CDTF">2023-01-23T04:48:00Z</dcterms:created>
  <dcterms:modified xsi:type="dcterms:W3CDTF">2023-01-23T04:49:00Z</dcterms:modified>
</cp:coreProperties>
</file>