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361" w:rsidRPr="00B23FC6" w:rsidRDefault="00077E8C" w:rsidP="00077E8C">
      <w:pPr>
        <w:widowControl/>
        <w:shd w:val="clear" w:color="auto" w:fill="F2F2F2" w:themeFill="background1" w:themeFillShade="F2"/>
        <w:tabs>
          <w:tab w:val="left" w:pos="9781"/>
        </w:tabs>
        <w:jc w:val="center"/>
        <w:rPr>
          <w:rFonts w:ascii="Century Gothic" w:eastAsia="Times New Roman" w:hAnsi="Century Gothic"/>
          <w:b/>
          <w:kern w:val="0"/>
          <w:lang w:eastAsia="zh-CN"/>
        </w:rPr>
      </w:pPr>
      <w:r>
        <w:rPr>
          <w:rFonts w:ascii="Century Gothic" w:eastAsia="Times New Roman" w:hAnsi="Century Gothic"/>
          <w:b/>
          <w:kern w:val="0"/>
          <w:lang w:eastAsia="zh-CN"/>
        </w:rPr>
        <w:t>Opis przedmiotu zamówienia</w:t>
      </w:r>
    </w:p>
    <w:p w:rsidR="00176361" w:rsidRPr="00B23FC6" w:rsidRDefault="00176361" w:rsidP="00176361">
      <w:pPr>
        <w:widowControl/>
        <w:jc w:val="center"/>
        <w:rPr>
          <w:rFonts w:ascii="Century Gothic" w:eastAsia="Times New Roman" w:hAnsi="Century Gothic"/>
          <w:b/>
          <w:kern w:val="0"/>
          <w:lang w:eastAsia="zh-CN"/>
        </w:rPr>
      </w:pPr>
    </w:p>
    <w:p w:rsidR="00077E8C" w:rsidRPr="00FA0CC9" w:rsidRDefault="00077E8C" w:rsidP="00077E8C">
      <w:pPr>
        <w:spacing w:line="276" w:lineRule="auto"/>
        <w:ind w:left="2124" w:hanging="2124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Zadanie nr </w:t>
      </w:r>
      <w:r w:rsidR="00893AF4">
        <w:rPr>
          <w:rFonts w:ascii="Century Gothic" w:hAnsi="Century Gothic"/>
          <w:b/>
        </w:rPr>
        <w:t>2</w:t>
      </w:r>
      <w:r w:rsidR="00E73C7C">
        <w:rPr>
          <w:rFonts w:ascii="Century Gothic" w:hAnsi="Century Gothic"/>
          <w:b/>
        </w:rPr>
        <w:t xml:space="preserve"> </w:t>
      </w:r>
      <w:r w:rsidRPr="00FA0CC9">
        <w:rPr>
          <w:rFonts w:ascii="Century Gothic" w:hAnsi="Century Gothic"/>
        </w:rPr>
        <w:t xml:space="preserve">- </w:t>
      </w:r>
      <w:r w:rsidRPr="00FA0CC9">
        <w:rPr>
          <w:rFonts w:ascii="Century Gothic" w:hAnsi="Century Gothic"/>
        </w:rPr>
        <w:tab/>
      </w:r>
      <w:r w:rsidR="00893AF4">
        <w:rPr>
          <w:rFonts w:ascii="Century Gothic" w:hAnsi="Century Gothic"/>
        </w:rPr>
        <w:t xml:space="preserve">Myjnia </w:t>
      </w:r>
    </w:p>
    <w:p w:rsidR="00077E8C" w:rsidRPr="00077E8C" w:rsidRDefault="00077E8C" w:rsidP="00077E8C">
      <w:pPr>
        <w:spacing w:line="276" w:lineRule="auto"/>
        <w:rPr>
          <w:rFonts w:ascii="Tahoma" w:hAnsi="Tahoma"/>
        </w:rPr>
      </w:pPr>
    </w:p>
    <w:p w:rsidR="00077E8C" w:rsidRPr="00FA0CC9" w:rsidRDefault="00077E8C" w:rsidP="00077E8C">
      <w:pPr>
        <w:spacing w:line="276" w:lineRule="auto"/>
        <w:rPr>
          <w:rFonts w:ascii="Century Gothic" w:hAnsi="Century Gothic"/>
        </w:rPr>
      </w:pPr>
      <w:r w:rsidRPr="00FA0CC9">
        <w:rPr>
          <w:rFonts w:ascii="Century Gothic" w:hAnsi="Century Gothic"/>
          <w:b/>
        </w:rPr>
        <w:t xml:space="preserve">Rozdział nr I - </w:t>
      </w:r>
      <w:r w:rsidRPr="00FA0CC9">
        <w:rPr>
          <w:rFonts w:ascii="Century Gothic" w:hAnsi="Century Gothic"/>
          <w:i/>
        </w:rPr>
        <w:t>Parametry techniczne i eksploatacyjne</w:t>
      </w:r>
    </w:p>
    <w:tbl>
      <w:tblPr>
        <w:tblW w:w="1545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68"/>
        <w:gridCol w:w="4861"/>
        <w:gridCol w:w="1559"/>
        <w:gridCol w:w="4819"/>
        <w:gridCol w:w="3544"/>
      </w:tblGrid>
      <w:tr w:rsidR="007D20C8" w:rsidRPr="00077E8C" w:rsidTr="007D20C8">
        <w:trPr>
          <w:trHeight w:val="409"/>
          <w:tblHeader/>
        </w:trPr>
        <w:tc>
          <w:tcPr>
            <w:tcW w:w="668" w:type="dxa"/>
            <w:shd w:val="clear" w:color="auto" w:fill="auto"/>
            <w:vAlign w:val="center"/>
          </w:tcPr>
          <w:p w:rsidR="007D20C8" w:rsidRPr="00623715" w:rsidRDefault="007D20C8" w:rsidP="0096098D">
            <w:pPr>
              <w:snapToGrid w:val="0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</w:pPr>
            <w:r w:rsidRPr="00623715"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  <w:t>LP</w:t>
            </w:r>
          </w:p>
        </w:tc>
        <w:tc>
          <w:tcPr>
            <w:tcW w:w="4861" w:type="dxa"/>
            <w:shd w:val="clear" w:color="auto" w:fill="auto"/>
            <w:vAlign w:val="center"/>
          </w:tcPr>
          <w:p w:rsidR="007D20C8" w:rsidRPr="00623715" w:rsidRDefault="007D20C8" w:rsidP="0096098D">
            <w:pPr>
              <w:pStyle w:val="Zawartotabeli"/>
              <w:snapToGrid w:val="0"/>
              <w:spacing w:before="40" w:after="4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623715">
              <w:rPr>
                <w:rFonts w:ascii="Century Gothic" w:hAnsi="Century Gothic" w:cs="Arial"/>
                <w:b/>
                <w:sz w:val="16"/>
                <w:szCs w:val="16"/>
              </w:rPr>
              <w:t>Opis parametru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20C8" w:rsidRPr="00623715" w:rsidRDefault="007D20C8" w:rsidP="0096098D">
            <w:pPr>
              <w:pStyle w:val="Zawartotabeli"/>
              <w:snapToGrid w:val="0"/>
              <w:spacing w:before="40" w:after="40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623715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Parametr / wartość / ilość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20C8" w:rsidRPr="00623715" w:rsidRDefault="007D20C8" w:rsidP="0096098D">
            <w:pPr>
              <w:snapToGrid w:val="0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23715">
              <w:rPr>
                <w:rFonts w:ascii="Century Gothic" w:hAnsi="Century Gothic"/>
                <w:b/>
                <w:bCs/>
                <w:sz w:val="16"/>
                <w:szCs w:val="16"/>
              </w:rPr>
              <w:t>Parametr oferowany</w:t>
            </w:r>
          </w:p>
        </w:tc>
        <w:tc>
          <w:tcPr>
            <w:tcW w:w="3544" w:type="dxa"/>
            <w:vAlign w:val="center"/>
          </w:tcPr>
          <w:p w:rsidR="007D20C8" w:rsidRPr="00623715" w:rsidRDefault="007D20C8" w:rsidP="0096098D">
            <w:pPr>
              <w:snapToGrid w:val="0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</w:pPr>
            <w:r w:rsidRPr="00623715"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  <w:t>SPOSÓB OCENY</w:t>
            </w:r>
          </w:p>
        </w:tc>
      </w:tr>
      <w:tr w:rsidR="00E73C7C" w:rsidRPr="00077E8C" w:rsidTr="00E73C7C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BFBFBF" w:themeFill="background1" w:themeFillShade="BF"/>
            <w:vAlign w:val="center"/>
          </w:tcPr>
          <w:p w:rsidR="00E73C7C" w:rsidRPr="00077E8C" w:rsidRDefault="00E73C7C" w:rsidP="00E73C7C">
            <w:pPr>
              <w:pStyle w:val="Zawartotabeli"/>
              <w:numPr>
                <w:ilvl w:val="0"/>
                <w:numId w:val="33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360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BFBFBF" w:themeFill="background1" w:themeFillShade="BF"/>
            <w:vAlign w:val="center"/>
          </w:tcPr>
          <w:p w:rsidR="00E73C7C" w:rsidRPr="00623715" w:rsidRDefault="00893AF4" w:rsidP="003E2EEB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Myjnia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E73C7C" w:rsidRPr="00623715" w:rsidRDefault="00E73C7C" w:rsidP="0016228A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BFBFBF" w:themeFill="background1" w:themeFillShade="BF"/>
            <w:vAlign w:val="center"/>
          </w:tcPr>
          <w:p w:rsidR="00E73C7C" w:rsidRPr="00686378" w:rsidRDefault="00E73C7C" w:rsidP="0016228A">
            <w:pPr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E73C7C" w:rsidRPr="00077E8C" w:rsidRDefault="00E73C7C" w:rsidP="0016228A">
            <w:pPr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D20C8" w:rsidRPr="00077E8C" w:rsidTr="008F0DED">
        <w:tblPrEx>
          <w:tblLook w:val="0000" w:firstRow="0" w:lastRow="0" w:firstColumn="0" w:lastColumn="0" w:noHBand="0" w:noVBand="0"/>
        </w:tblPrEx>
        <w:trPr>
          <w:trHeight w:val="22"/>
        </w:trPr>
        <w:tc>
          <w:tcPr>
            <w:tcW w:w="668" w:type="dxa"/>
            <w:shd w:val="clear" w:color="auto" w:fill="D9D9D9" w:themeFill="background1" w:themeFillShade="D9"/>
            <w:vAlign w:val="center"/>
          </w:tcPr>
          <w:p w:rsidR="007D20C8" w:rsidRPr="008F0311" w:rsidRDefault="007D20C8" w:rsidP="008F0DED">
            <w:pPr>
              <w:pStyle w:val="Zawartotabeli"/>
              <w:numPr>
                <w:ilvl w:val="0"/>
                <w:numId w:val="38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720"/>
              <w:rPr>
                <w:rFonts w:ascii="Century Gothic" w:hAnsi="Century Gothic" w:cs="Arial"/>
                <w:b/>
                <w:sz w:val="20"/>
                <w:szCs w:val="2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7D20C8" w:rsidRPr="008F0311" w:rsidRDefault="007D20C8" w:rsidP="0016228A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D20C8" w:rsidRPr="008F0311" w:rsidRDefault="007D20C8" w:rsidP="0016228A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7D20C8" w:rsidRPr="008F0DED" w:rsidRDefault="007D20C8" w:rsidP="0016228A">
            <w:pPr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7D20C8" w:rsidRPr="008F0DED" w:rsidRDefault="007D20C8" w:rsidP="0016228A">
            <w:pPr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"/>
              </w:rPr>
            </w:pPr>
          </w:p>
        </w:tc>
      </w:tr>
      <w:tr w:rsidR="007D20C8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20C8" w:rsidRPr="008F0311" w:rsidRDefault="007D20C8" w:rsidP="002E62A6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20C8" w:rsidRPr="008F0311" w:rsidRDefault="00530CF8" w:rsidP="0098508B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8F0311">
              <w:rPr>
                <w:rFonts w:ascii="Century Gothic" w:hAnsi="Century Gothic" w:cs="Calibri"/>
                <w:sz w:val="20"/>
                <w:szCs w:val="20"/>
              </w:rPr>
              <w:t>Przedmiot zamówienia</w:t>
            </w:r>
            <w:r w:rsidR="007D20C8" w:rsidRPr="008F0311">
              <w:rPr>
                <w:rFonts w:ascii="Century Gothic" w:hAnsi="Century Gothic" w:cs="Calibri"/>
                <w:sz w:val="20"/>
                <w:szCs w:val="20"/>
              </w:rPr>
              <w:t xml:space="preserve"> fabrycznie nowy nie </w:t>
            </w:r>
            <w:proofErr w:type="spellStart"/>
            <w:r w:rsidR="007D20C8" w:rsidRPr="008F0311">
              <w:rPr>
                <w:rFonts w:ascii="Century Gothic" w:hAnsi="Century Gothic" w:cs="Calibri"/>
                <w:sz w:val="20"/>
                <w:szCs w:val="20"/>
              </w:rPr>
              <w:t>podemo</w:t>
            </w:r>
            <w:r w:rsidR="00A10B77">
              <w:rPr>
                <w:rFonts w:ascii="Century Gothic" w:hAnsi="Century Gothic" w:cs="Calibri"/>
                <w:sz w:val="20"/>
                <w:szCs w:val="20"/>
              </w:rPr>
              <w:t>n</w:t>
            </w:r>
            <w:r w:rsidR="007D20C8" w:rsidRPr="008F0311">
              <w:rPr>
                <w:rFonts w:ascii="Century Gothic" w:hAnsi="Century Gothic" w:cs="Calibri"/>
                <w:sz w:val="20"/>
                <w:szCs w:val="20"/>
              </w:rPr>
              <w:t>stracyjny</w:t>
            </w:r>
            <w:proofErr w:type="spellEnd"/>
            <w:r w:rsidR="007D20C8" w:rsidRPr="008F0311">
              <w:rPr>
                <w:rFonts w:ascii="Century Gothic" w:hAnsi="Century Gothic" w:cs="Calibri"/>
                <w:sz w:val="20"/>
                <w:szCs w:val="20"/>
              </w:rPr>
              <w:t>, nie</w:t>
            </w:r>
            <w:r w:rsidR="00E73C7C" w:rsidRPr="008F0311">
              <w:rPr>
                <w:rFonts w:ascii="Century Gothic" w:hAnsi="Century Gothic" w:cs="Calibri"/>
                <w:sz w:val="20"/>
                <w:szCs w:val="20"/>
              </w:rPr>
              <w:t xml:space="preserve"> powystawowy, rok produkcji 2020</w:t>
            </w:r>
            <w:r w:rsidR="007D20C8" w:rsidRPr="008F0311">
              <w:rPr>
                <w:rFonts w:ascii="Century Gothic" w:hAnsi="Century Gothic" w:cs="Calibri"/>
                <w:sz w:val="20"/>
                <w:szCs w:val="20"/>
              </w:rPr>
              <w:t> 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20C8" w:rsidRPr="008F0311" w:rsidRDefault="007D20C8" w:rsidP="002E62A6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20C8" w:rsidRPr="00686378" w:rsidRDefault="007D20C8" w:rsidP="002E62A6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20C8" w:rsidRPr="00077E8C" w:rsidRDefault="00893AF4" w:rsidP="007D7CB5">
            <w:pPr>
              <w:pStyle w:val="Zawartotabeli"/>
              <w:snapToGrid w:val="0"/>
              <w:spacing w:before="40" w:after="40" w:line="276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20C8" w:rsidRPr="00077E8C" w:rsidTr="001C3067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7D20C8" w:rsidRPr="008F0311" w:rsidRDefault="007D20C8" w:rsidP="001C3067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7D20C8" w:rsidRPr="008F0311" w:rsidRDefault="001C3067" w:rsidP="002E62A6">
            <w:pPr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b/>
                <w:sz w:val="20"/>
                <w:szCs w:val="20"/>
              </w:rPr>
              <w:t>INFORMACJE OGÓLNE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D20C8" w:rsidRPr="008F0311" w:rsidRDefault="007D20C8" w:rsidP="002E62A6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7D20C8" w:rsidRPr="00686378" w:rsidRDefault="007D20C8" w:rsidP="002E62A6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7D20C8" w:rsidRPr="00077E8C" w:rsidRDefault="007D20C8" w:rsidP="002E62A6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Przestrzeń serwisowa dostępna od frontu urządzenia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Komora myjni wykonana ze stali kwasoodpornej min. AISI 316 L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klasę stali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 Obudowa myjni wykonana ze stali kwasoodpornej min. AISI 304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klasę stali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Podgrzewanie elektryczne, grzałki poza komorą mycia i komorą spustową w celu higienicznego oczyszczania komory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Rozwiązanie nr 1</w:t>
            </w:r>
          </w:p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Oświetlenie wnętrza komory poprzez min. jeden punkt świetlny umieszczony w górnej części komory</w:t>
            </w:r>
          </w:p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Lub</w:t>
            </w:r>
          </w:p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Rozwiązanie nr 2</w:t>
            </w:r>
          </w:p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Fonts w:ascii="Century Gothic" w:hAnsi="Century Gothic"/>
                <w:color w:val="000000"/>
                <w:sz w:val="20"/>
                <w:szCs w:val="16"/>
              </w:rPr>
              <w:lastRenderedPageBreak/>
              <w:t>Trójkolorowe oświetlenie w komorze mycia zależne od statusu pracy urządzenia.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lastRenderedPageBreak/>
              <w:t>Tak, podać i opisać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893AF4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Rozwiązanie nr 1 – 0 pkt.,</w:t>
            </w:r>
          </w:p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Rozwiązanie nr 2 – 2 pkt.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Drzwi przesuwane w płaszczyźnie pionowej, całkowicie przeszklone, automatycznie zamykane i blokowane w trakcie trwania cyklu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Zabezpieczenie przed jednoczesnym otwarciem drzwi komory po stronie załadowczej i wyładowczej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Pojemność na jeden wsad: min. 12 tac</w:t>
            </w:r>
            <w:r w:rsidRPr="008F0311">
              <w:rPr>
                <w:sz w:val="20"/>
              </w:rPr>
              <w:t xml:space="preserve"> </w:t>
            </w: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sterylizacyjnych o wymiarach – podać wymiary tac (wys. x szer. x dł. [mm])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ilość tac i dokładne wymiary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Dowolnie programowalny mikroprocesorowy układ sterowania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Rozwiązanie nr 1</w:t>
            </w:r>
          </w:p>
          <w:p w:rsidR="00893AF4" w:rsidRPr="008F0311" w:rsidRDefault="00893AF4" w:rsidP="00893AF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Kontrola pracy wszystkich ramion natryskowych w myjni i wózkach wsadowych poprzez pomiar ich częstotliwości obrotów</w:t>
            </w:r>
          </w:p>
          <w:p w:rsidR="00893AF4" w:rsidRPr="008F0311" w:rsidRDefault="00893AF4" w:rsidP="00893AF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Lub</w:t>
            </w:r>
          </w:p>
          <w:p w:rsidR="00893AF4" w:rsidRPr="008F0311" w:rsidRDefault="00893AF4" w:rsidP="00893AF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Rozwiązanie nr 2</w:t>
            </w:r>
          </w:p>
          <w:p w:rsidR="00893AF4" w:rsidRPr="008F0311" w:rsidRDefault="00893AF4" w:rsidP="00893AF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Wizualna kontrola ramion natryskowych w myjni i wózkach wsadowych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Default="00893AF4" w:rsidP="00893AF4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iCs/>
                <w:sz w:val="16"/>
                <w:szCs w:val="18"/>
              </w:rPr>
            </w:pPr>
            <w:r w:rsidRPr="00E2383F">
              <w:rPr>
                <w:rFonts w:ascii="Century Gothic" w:hAnsi="Century Gothic" w:cs="Arial"/>
                <w:bCs/>
                <w:iCs/>
                <w:sz w:val="16"/>
                <w:szCs w:val="18"/>
              </w:rPr>
              <w:t>Sygnalizacja błędu cyklu w przypadku zab</w:t>
            </w:r>
            <w:r>
              <w:rPr>
                <w:rFonts w:ascii="Century Gothic" w:hAnsi="Century Gothic" w:cs="Arial"/>
                <w:bCs/>
                <w:iCs/>
                <w:sz w:val="16"/>
                <w:szCs w:val="18"/>
              </w:rPr>
              <w:t>lokowania ramienia natryskowego – 2 pkt.</w:t>
            </w:r>
          </w:p>
          <w:p w:rsidR="00893AF4" w:rsidRPr="00E2383F" w:rsidRDefault="00893AF4" w:rsidP="00893AF4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iCs/>
                <w:sz w:val="16"/>
                <w:szCs w:val="18"/>
              </w:rPr>
            </w:pPr>
            <w:r>
              <w:rPr>
                <w:rFonts w:ascii="Century Gothic" w:hAnsi="Century Gothic" w:cs="Arial"/>
                <w:bCs/>
                <w:iCs/>
                <w:sz w:val="16"/>
                <w:szCs w:val="18"/>
              </w:rPr>
              <w:t>Brak powyższej funkcjonalności – 0 pkt.</w:t>
            </w:r>
          </w:p>
          <w:p w:rsidR="00893AF4" w:rsidRPr="00EA60AC" w:rsidRDefault="00893AF4" w:rsidP="00893AF4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iCs/>
                <w:sz w:val="16"/>
                <w:szCs w:val="18"/>
              </w:rPr>
            </w:pP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Sterownik urządzenia po stronie załadowczej wyposażony w kolorowy dotykowy ekran sterowania o przekątnej ekranu min. 5 cali, umieszczony z boku lub nad komorą komory myjni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rozmiar ekranu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Ekran z kolorowym wyświetlaczem dotykowym o przekątnej min. 4,5 calowym po stronie wyładowczej, prezentacja w czasie rzeczywistym czasu pozostałego do zakończenia cyklu oraz numeru i nazwy aktualnego programu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Min. 10 stałych programów fabrycznych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ilość i rodzaje programów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Program dezynfekcji termicznej BGA 93 °C, 10 min.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długość programu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695E02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Program dezynfekcji termicznej 90 °C, 5 min.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długość programu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Program z dezynfekcją chemiczno-termiczną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Możliwość zapisania w pamięci dodatkowo min. 25 programów. Programy konfigurowane wg wymagań użytkownika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ilość programów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Możliwość modyfikacji programów w zależności od potrzeb użytkownika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Myjnia wyposażona w system automatycznej identyfikacji wózków wsadowych w celu ograniczenia błędów przy doborze programów i obsłudze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Pomiar przewodności wody w trakcie fazy płukania końcowego w celu oceny pozostałości środków chemicznych, informacja o przewodności wody umieszczona na wydruku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Sygnał optyczny po zakończeniu cyklu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Sygnał akustyczny – 2 pkt.,</w:t>
            </w:r>
          </w:p>
          <w:p w:rsidR="00893AF4" w:rsidRPr="00485D39" w:rsidRDefault="00893AF4" w:rsidP="00893AF4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iCs/>
                <w:sz w:val="16"/>
                <w:szCs w:val="18"/>
              </w:rPr>
            </w:pPr>
            <w:r>
              <w:rPr>
                <w:rFonts w:ascii="Century Gothic" w:hAnsi="Century Gothic" w:cs="Arial"/>
                <w:bCs/>
                <w:iCs/>
                <w:sz w:val="16"/>
                <w:szCs w:val="18"/>
              </w:rPr>
              <w:t>Brak powyższej funkcjonalności – 0 pkt.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Monitorowanie temperatury w komorze przy pomocy dwóch niezależnych czujników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Zabezpieczenie przed nieuprawnioną obsługą i zmianą parametrów poprzez wprowadzenie kodu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16"/>
              </w:rPr>
            </w:pPr>
            <w:r w:rsidRPr="008F0311">
              <w:rPr>
                <w:rFonts w:ascii="Century Gothic" w:hAnsi="Century Gothic" w:cs="Calibri Light"/>
                <w:sz w:val="20"/>
                <w:szCs w:val="16"/>
              </w:rPr>
              <w:t>Pompa o wydajności min. 450 l/min, do natrysku wody w ramiona natryskowe w myjni i dysze lub ramiona natryskowe w wózkach wsadowych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485D39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b/>
                <w:sz w:val="16"/>
                <w:szCs w:val="18"/>
              </w:rPr>
            </w:pPr>
            <w:r w:rsidRPr="00485D39">
              <w:rPr>
                <w:rFonts w:ascii="Century Gothic" w:hAnsi="Century Gothic" w:cs="Arial"/>
                <w:b/>
                <w:sz w:val="16"/>
                <w:szCs w:val="18"/>
              </w:rPr>
              <w:t>Wydajność pompy:</w:t>
            </w:r>
          </w:p>
          <w:p w:rsidR="00893AF4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Parametr wymagany – 0 pkt.,</w:t>
            </w:r>
          </w:p>
          <w:p w:rsidR="00893AF4" w:rsidRPr="00A10B77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  <w:lang w:val="de-DE"/>
              </w:rPr>
            </w:pPr>
            <w:r w:rsidRPr="00A10B77">
              <w:rPr>
                <w:rFonts w:ascii="Century Gothic" w:hAnsi="Century Gothic" w:cs="Arial"/>
                <w:sz w:val="16"/>
                <w:szCs w:val="18"/>
                <w:lang w:val="de-DE"/>
              </w:rPr>
              <w:t xml:space="preserve">451 – 650 l/min – 1 </w:t>
            </w:r>
            <w:proofErr w:type="spellStart"/>
            <w:r w:rsidRPr="00A10B77">
              <w:rPr>
                <w:rFonts w:ascii="Century Gothic" w:hAnsi="Century Gothic" w:cs="Arial"/>
                <w:sz w:val="16"/>
                <w:szCs w:val="18"/>
                <w:lang w:val="de-DE"/>
              </w:rPr>
              <w:t>pkt.</w:t>
            </w:r>
            <w:proofErr w:type="spellEnd"/>
            <w:r w:rsidRPr="00A10B77">
              <w:rPr>
                <w:rFonts w:ascii="Century Gothic" w:hAnsi="Century Gothic" w:cs="Arial"/>
                <w:sz w:val="16"/>
                <w:szCs w:val="18"/>
                <w:lang w:val="de-DE"/>
              </w:rPr>
              <w:t>,</w:t>
            </w:r>
          </w:p>
          <w:p w:rsidR="00893AF4" w:rsidRPr="00A10B77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  <w:lang w:val="de-DE"/>
              </w:rPr>
            </w:pPr>
            <w:r w:rsidRPr="00A10B77">
              <w:rPr>
                <w:rFonts w:ascii="Century Gothic" w:hAnsi="Century Gothic" w:cs="Arial"/>
                <w:sz w:val="16"/>
                <w:szCs w:val="18"/>
                <w:lang w:val="de-DE"/>
              </w:rPr>
              <w:t xml:space="preserve">651 – 850 l/min – 2 </w:t>
            </w:r>
            <w:proofErr w:type="spellStart"/>
            <w:r w:rsidRPr="00A10B77">
              <w:rPr>
                <w:rFonts w:ascii="Century Gothic" w:hAnsi="Century Gothic" w:cs="Arial"/>
                <w:sz w:val="16"/>
                <w:szCs w:val="18"/>
                <w:lang w:val="de-DE"/>
              </w:rPr>
              <w:t>pkt.</w:t>
            </w:r>
            <w:proofErr w:type="spellEnd"/>
            <w:r w:rsidRPr="00A10B77">
              <w:rPr>
                <w:rFonts w:ascii="Century Gothic" w:hAnsi="Century Gothic" w:cs="Arial"/>
                <w:sz w:val="16"/>
                <w:szCs w:val="18"/>
                <w:lang w:val="de-DE"/>
              </w:rPr>
              <w:t>,</w:t>
            </w:r>
          </w:p>
          <w:p w:rsidR="00893AF4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Powyżej 850 l/min – 4 pkt.</w:t>
            </w:r>
          </w:p>
          <w:p w:rsidR="00893AF4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b/>
                <w:sz w:val="16"/>
                <w:szCs w:val="18"/>
              </w:rPr>
            </w:pPr>
            <w:r w:rsidRPr="00485D39">
              <w:rPr>
                <w:rFonts w:ascii="Century Gothic" w:hAnsi="Century Gothic" w:cs="Arial"/>
                <w:b/>
                <w:sz w:val="16"/>
                <w:szCs w:val="18"/>
              </w:rPr>
              <w:t>Natrysk wody:</w:t>
            </w:r>
          </w:p>
          <w:p w:rsidR="00893AF4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Natrysk wody oddzielnie w ramiona natryskowe – 2,</w:t>
            </w:r>
          </w:p>
          <w:p w:rsidR="00893AF4" w:rsidRPr="00485D39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bCs/>
                <w:iCs/>
                <w:sz w:val="16"/>
                <w:szCs w:val="18"/>
              </w:rPr>
              <w:t>Brak powyższej funkcjonalności – 0 pkt.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16"/>
              </w:rPr>
            </w:pPr>
            <w:r w:rsidRPr="008F0311">
              <w:rPr>
                <w:rFonts w:ascii="Century Gothic" w:hAnsi="Century Gothic" w:cs="Calibri Light"/>
                <w:b/>
                <w:sz w:val="20"/>
                <w:szCs w:val="16"/>
              </w:rPr>
              <w:t>Rozwiązanie nr 1</w:t>
            </w:r>
          </w:p>
          <w:p w:rsidR="00893AF4" w:rsidRPr="008F0311" w:rsidRDefault="00893AF4" w:rsidP="00893AF4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16"/>
              </w:rPr>
            </w:pPr>
            <w:r w:rsidRPr="008F0311">
              <w:rPr>
                <w:rFonts w:ascii="Century Gothic" w:hAnsi="Century Gothic" w:cs="Calibri Light"/>
                <w:sz w:val="20"/>
                <w:szCs w:val="16"/>
              </w:rPr>
              <w:t>Zintegrowana suszarka o wydajności min. 300 m</w:t>
            </w:r>
            <w:r w:rsidRPr="008F0311">
              <w:rPr>
                <w:rFonts w:ascii="Century Gothic" w:hAnsi="Century Gothic" w:cs="Calibri Light"/>
                <w:sz w:val="20"/>
                <w:szCs w:val="16"/>
                <w:vertAlign w:val="superscript"/>
              </w:rPr>
              <w:t>3</w:t>
            </w:r>
            <w:r w:rsidRPr="008F0311">
              <w:rPr>
                <w:rFonts w:ascii="Century Gothic" w:hAnsi="Century Gothic" w:cs="Calibri Light"/>
                <w:sz w:val="20"/>
                <w:szCs w:val="16"/>
              </w:rPr>
              <w:t xml:space="preserve">/h,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wydajność suszarki</w:t>
            </w:r>
          </w:p>
          <w:p w:rsidR="00893AF4" w:rsidRPr="008F0311" w:rsidRDefault="00893AF4" w:rsidP="00893AF4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Lub</w:t>
            </w:r>
          </w:p>
          <w:p w:rsidR="00893AF4" w:rsidRPr="008F0311" w:rsidRDefault="00893AF4" w:rsidP="00893AF4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16"/>
              </w:rPr>
            </w:pPr>
            <w:r w:rsidRPr="008F0311">
              <w:rPr>
                <w:rFonts w:ascii="Century Gothic" w:hAnsi="Century Gothic" w:cs="Calibri Light"/>
                <w:b/>
                <w:sz w:val="20"/>
                <w:szCs w:val="16"/>
              </w:rPr>
              <w:t>Rozwiązanie nr 2</w:t>
            </w:r>
          </w:p>
          <w:p w:rsidR="00893AF4" w:rsidRPr="008F0311" w:rsidRDefault="00893AF4" w:rsidP="00893AF4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16"/>
              </w:rPr>
            </w:pPr>
            <w:r w:rsidRPr="008F0311">
              <w:rPr>
                <w:rFonts w:ascii="Century Gothic" w:hAnsi="Century Gothic" w:cs="Calibri Light"/>
                <w:sz w:val="20"/>
                <w:szCs w:val="16"/>
              </w:rPr>
              <w:t xml:space="preserve">Zintegrowany system suszenia o wydajności w obiegu wewnętrznym min. 700 m3/h i dopływie przez filtr HEPA min. 100m3/h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wydajność suszarki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Suszarka wyposażona w dwustopniowy system filtrów powietrza używanego do suszenia, wstępny i filtr HEPA min. H14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klasę filtra i żywotność filtra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Agregat z napędem silnikiem elektrycznym bez szczotek węglowych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Rozwiązanie nr 1</w:t>
            </w:r>
          </w:p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Informacja o zużyciu filtra powietrza poprzez pomiar różnicy ciśnień</w:t>
            </w:r>
          </w:p>
          <w:p w:rsidR="00893AF4" w:rsidRPr="008F0311" w:rsidRDefault="00893AF4" w:rsidP="00893AF4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Lub</w:t>
            </w:r>
          </w:p>
          <w:p w:rsidR="00893AF4" w:rsidRPr="008F0311" w:rsidRDefault="00893AF4" w:rsidP="00893AF4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16"/>
              </w:rPr>
            </w:pPr>
            <w:r w:rsidRPr="008F0311">
              <w:rPr>
                <w:rFonts w:ascii="Century Gothic" w:hAnsi="Century Gothic" w:cs="Calibri Light"/>
                <w:b/>
                <w:sz w:val="20"/>
                <w:szCs w:val="16"/>
              </w:rPr>
              <w:t>Rozwiązanie nr 2</w:t>
            </w:r>
          </w:p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Informacja o zużyciu filtra poprzez licznik pracy w godzinach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Kondensator oparów (ograniczenie zawilgocenia instalacji wentylacyjnej)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Myjnia wyposażona w dodatkowy zbiornik z podgrzewaczem wody demineralizowanej do płukania końcowego I dezynfekcji termicznej w celu skrócenia cyklu mycia, zbiornik zlokalizowany poza komorą mycia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Default="00893AF4" w:rsidP="00893AF4">
            <w:pPr>
              <w:pStyle w:val="Zawartotabeli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B625EF">
              <w:rPr>
                <w:rFonts w:ascii="Century Gothic" w:hAnsi="Century Gothic" w:cs="Arial"/>
                <w:sz w:val="16"/>
                <w:szCs w:val="18"/>
              </w:rPr>
              <w:t>Myjnia wyposażona w zbiornik do odzysku wody uzdatnionej z fazy dezynfekcji termicznej</w:t>
            </w:r>
            <w:r>
              <w:rPr>
                <w:rFonts w:ascii="Century Gothic" w:hAnsi="Century Gothic" w:cs="Arial"/>
                <w:sz w:val="16"/>
                <w:szCs w:val="18"/>
              </w:rPr>
              <w:t xml:space="preserve">, która </w:t>
            </w:r>
            <w:r w:rsidRPr="00B625EF">
              <w:rPr>
                <w:rFonts w:ascii="Century Gothic" w:hAnsi="Century Gothic" w:cs="Arial"/>
                <w:sz w:val="16"/>
                <w:szCs w:val="18"/>
              </w:rPr>
              <w:t>jest wykorzystywana do płukania w kolejnym cyklu</w:t>
            </w:r>
            <w:r>
              <w:rPr>
                <w:rFonts w:ascii="Century Gothic" w:hAnsi="Century Gothic" w:cs="Arial"/>
                <w:sz w:val="16"/>
                <w:szCs w:val="18"/>
              </w:rPr>
              <w:t xml:space="preserve"> dająca o</w:t>
            </w:r>
            <w:r w:rsidRPr="00B625EF">
              <w:rPr>
                <w:rFonts w:ascii="Century Gothic" w:hAnsi="Century Gothic" w:cs="Arial"/>
                <w:sz w:val="16"/>
                <w:szCs w:val="18"/>
              </w:rPr>
              <w:t>szczędność wo</w:t>
            </w:r>
            <w:r>
              <w:rPr>
                <w:rFonts w:ascii="Century Gothic" w:hAnsi="Century Gothic" w:cs="Arial"/>
                <w:sz w:val="16"/>
                <w:szCs w:val="18"/>
              </w:rPr>
              <w:t>dy min. 35 l/cykl – 2 pkt.</w:t>
            </w:r>
          </w:p>
          <w:p w:rsidR="00893AF4" w:rsidRPr="00EA60AC" w:rsidRDefault="00893AF4" w:rsidP="00893AF4">
            <w:pPr>
              <w:pStyle w:val="Zawartotabeli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 xml:space="preserve">Parametr wymagany – 0 pkt., 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Min. 4 pompy dozujące środki chemiczne, każda pompa z możliwością nastawy procentowej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ilość pomp dozujących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Rejestracja parametrów cyklu w języku polskim,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Wydruk parametrów cyklu na wbudowanej drukarce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  <w:lang w:val="en-US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Kontrola ilości dozowanych środków chemicznych przy pomocy przepływomierzy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Zawór spustowy wody z komory mycia o dużej średnicy w celu szybkiego i higienicznego całkowitego usuwania wody z myjni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Zawór spustowy – 0 pkt.,</w:t>
            </w:r>
          </w:p>
          <w:p w:rsidR="00893AF4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Pompa spustowa – 1 pkt.,</w:t>
            </w:r>
          </w:p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Zawór i pompa spustowa – 2 pkt.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Szczelne połączenie z odpływem do ścieku w celu uniknięcia parowania wody pod myjnią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Zużycie wody na jedno napełnienie komory mycia nie większe niż 35 litrów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dokładne zużycie wody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Przyłącza wodne - woda zimna, ciepła, demineralizowana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Zasilanie elektryczne - 400V; 50Hz; moc urządzenia nie przekraczająca 38 kW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napięcie oraz moc urządzenia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Maksymalne wymiary zewnętrzne myjni - </w:t>
            </w:r>
            <w:r w:rsidRPr="008F0311">
              <w:rPr>
                <w:sz w:val="20"/>
              </w:rPr>
              <w:t xml:space="preserve"> </w:t>
            </w: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podać wymiary  (wys. x szer. x dł. [mm])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dokładne wymiary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Urządzenie oznakowanie znakiem CE z czterocyfrową notyfikacją (jednostka wymieniona w Dzienniku Urzędowym Unii Europejskiej)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Konstrukcja i działanie myjni zgodne z normami PN-EN ISO 15883-1 i 2/EN ISO 15883-1 i 2; ISO/DIS 15883-5 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Urządzenie posiadające deklarację zgodności z dyrektywami UE (w tym zgodność z dyrektywą dot. wyrobów medycznych – 93/42/EEC)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Fonts w:ascii="Century Gothic" w:hAnsi="Century Gothic"/>
                <w:color w:val="000000"/>
                <w:sz w:val="20"/>
                <w:szCs w:val="16"/>
              </w:rPr>
              <w:t>Urządzenie wyposażone w 4 czujniki poziomu środka chemicznego w kanistrach (dla kanistrów 5/10l lub 30l)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Tak – 2 pkt.,</w:t>
            </w:r>
          </w:p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Nie – 0 pkt.</w:t>
            </w:r>
          </w:p>
        </w:tc>
      </w:tr>
      <w:tr w:rsidR="00893AF4" w:rsidRPr="00077E8C" w:rsidTr="001C3067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893AF4" w:rsidRPr="008F0311" w:rsidRDefault="00893AF4" w:rsidP="008F0DED">
            <w:pPr>
              <w:pStyle w:val="Style5"/>
              <w:widowControl/>
              <w:numPr>
                <w:ilvl w:val="0"/>
                <w:numId w:val="38"/>
              </w:numPr>
              <w:spacing w:before="40" w:after="40" w:line="276" w:lineRule="auto"/>
              <w:ind w:left="720"/>
              <w:rPr>
                <w:rStyle w:val="FontStyle12"/>
                <w:rFonts w:ascii="Century Gothic" w:hAnsi="Century Gothic"/>
                <w:b/>
                <w:szCs w:val="16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WYPOSAŻENIE: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893AF4" w:rsidRPr="005B6F31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893AF4" w:rsidRPr="00077E8C" w:rsidTr="008F0DED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F2F2F2" w:themeFill="background1" w:themeFillShade="F2"/>
            <w:vAlign w:val="center"/>
          </w:tcPr>
          <w:p w:rsidR="00893AF4" w:rsidRPr="008F0311" w:rsidRDefault="00893AF4" w:rsidP="00893AF4">
            <w:pPr>
              <w:pStyle w:val="Style5"/>
              <w:widowControl/>
              <w:numPr>
                <w:ilvl w:val="0"/>
                <w:numId w:val="36"/>
              </w:numPr>
              <w:spacing w:before="40" w:after="40" w:line="276" w:lineRule="auto"/>
              <w:rPr>
                <w:rStyle w:val="FontStyle12"/>
                <w:rFonts w:ascii="Century Gothic" w:hAnsi="Century Gothic"/>
                <w:b/>
                <w:szCs w:val="16"/>
              </w:rPr>
            </w:pPr>
          </w:p>
        </w:tc>
        <w:tc>
          <w:tcPr>
            <w:tcW w:w="4861" w:type="dxa"/>
            <w:shd w:val="clear" w:color="auto" w:fill="F2F2F2" w:themeFill="background1" w:themeFillShade="F2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Wózek transportowy/załadowczy do wózków wsadowych – 2 szt.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893AF4" w:rsidRPr="005B6F31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Wózek wyposażony w system sprzęgania z myjnią i wózkiem wsadowym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4 kółka jezdne z obrotnicami, w tym min. dwa z hamulcem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Wyjmowany pojemnik ociekowy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Wykonanie stal kwasoodporna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klasę stali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8F0DED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F2F2F2" w:themeFill="background1" w:themeFillShade="F2"/>
            <w:vAlign w:val="center"/>
          </w:tcPr>
          <w:p w:rsidR="008F0DED" w:rsidRPr="008F0311" w:rsidRDefault="008F0DED" w:rsidP="008F0DED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F2F2F2" w:themeFill="background1" w:themeFillShade="F2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Wózek wsadowy do mycia narzędzi chirurgicznych</w:t>
            </w:r>
            <w:r w:rsidR="008F0311">
              <w:rPr>
                <w:rStyle w:val="FontStyle12"/>
                <w:rFonts w:ascii="Century Gothic" w:hAnsi="Century Gothic"/>
                <w:b/>
                <w:szCs w:val="16"/>
              </w:rPr>
              <w:t xml:space="preserve"> I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 xml:space="preserve"> – 1 szt.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Pojemność min. </w:t>
            </w:r>
            <w:r w:rsidR="005E241B">
              <w:rPr>
                <w:rStyle w:val="FontStyle12"/>
                <w:rFonts w:ascii="Century Gothic" w:hAnsi="Century Gothic"/>
                <w:color w:val="FF0000"/>
                <w:szCs w:val="16"/>
              </w:rPr>
              <w:t xml:space="preserve">10 </w:t>
            </w: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tac sterylizacyjnych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ilość tac i wymiar tac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5E241B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Min. </w:t>
            </w:r>
            <w:r w:rsidR="00665A02" w:rsidRPr="005C38EA">
              <w:rPr>
                <w:rStyle w:val="FontStyle12"/>
                <w:rFonts w:ascii="Century Gothic" w:hAnsi="Century Gothic"/>
                <w:color w:val="auto"/>
                <w:szCs w:val="16"/>
              </w:rPr>
              <w:t xml:space="preserve">5 </w:t>
            </w:r>
            <w:r w:rsidR="00D64A35">
              <w:rPr>
                <w:rStyle w:val="FontStyle12"/>
                <w:rFonts w:ascii="Century Gothic" w:hAnsi="Century Gothic"/>
                <w:szCs w:val="16"/>
              </w:rPr>
              <w:t>poziomów mycia w tym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ilość poziomów mycia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Wyposażony w system automatycznej identyfikacji </w:t>
            </w:r>
            <w:r w:rsidRPr="008F0311">
              <w:rPr>
                <w:rFonts w:ascii="Century Gothic" w:hAnsi="Century Gothic"/>
                <w:color w:val="000000"/>
                <w:sz w:val="20"/>
                <w:szCs w:val="16"/>
              </w:rPr>
              <w:t>RFID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Wykonanie stal kwasoodporna min. AISI 304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klasę stali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8F0DED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F2F2F2" w:themeFill="background1" w:themeFillShade="F2"/>
            <w:vAlign w:val="center"/>
          </w:tcPr>
          <w:p w:rsidR="008F0DED" w:rsidRPr="008F0311" w:rsidRDefault="008F0DED" w:rsidP="008F0DED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284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F2F2F2" w:themeFill="background1" w:themeFillShade="F2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Wózek wsadowy do mycia narzędzi chirurgicznych</w:t>
            </w:r>
            <w:r w:rsidR="008F0311">
              <w:rPr>
                <w:rStyle w:val="FontStyle12"/>
                <w:rFonts w:ascii="Century Gothic" w:hAnsi="Century Gothic"/>
                <w:b/>
                <w:szCs w:val="16"/>
              </w:rPr>
              <w:t xml:space="preserve"> II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 xml:space="preserve"> – 1 szt.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</w:p>
        </w:tc>
      </w:tr>
      <w:tr w:rsidR="008F0DED" w:rsidRPr="00077E8C" w:rsidTr="008F0DED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szCs w:val="16"/>
                <w:lang w:eastAsia="ar-SA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Pojemność min. </w:t>
            </w:r>
            <w:r w:rsidRPr="005C38EA">
              <w:rPr>
                <w:rStyle w:val="FontStyle12"/>
                <w:rFonts w:ascii="Century Gothic" w:hAnsi="Century Gothic"/>
                <w:color w:val="auto"/>
                <w:szCs w:val="16"/>
              </w:rPr>
              <w:t>8</w:t>
            </w:r>
            <w:r w:rsidR="00D31C5E" w:rsidRPr="005C38EA">
              <w:rPr>
                <w:rStyle w:val="FontStyle12"/>
                <w:rFonts w:ascii="Century Gothic" w:hAnsi="Century Gothic"/>
                <w:color w:val="auto"/>
                <w:szCs w:val="16"/>
              </w:rPr>
              <w:t xml:space="preserve"> </w:t>
            </w:r>
            <w:r w:rsidRPr="008F0311">
              <w:rPr>
                <w:rStyle w:val="FontStyle12"/>
                <w:rFonts w:ascii="Century Gothic" w:hAnsi="Century Gothic"/>
                <w:szCs w:val="16"/>
              </w:rPr>
              <w:t>tac sterylizacyjnych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Tace o wymiarach – podać wymiary tac (wys. x szer. x dł. [mm])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wymiary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szCs w:val="16"/>
                <w:lang w:eastAsia="ar-SA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Min.</w:t>
            </w:r>
            <w:r w:rsidRPr="00D31C5E">
              <w:rPr>
                <w:rStyle w:val="FontStyle12"/>
                <w:rFonts w:ascii="Century Gothic" w:hAnsi="Century Gothic"/>
                <w:szCs w:val="16"/>
              </w:rPr>
              <w:t xml:space="preserve"> </w:t>
            </w:r>
            <w:r w:rsidR="00D31C5E" w:rsidRPr="005C38EA">
              <w:rPr>
                <w:rStyle w:val="FontStyle12"/>
                <w:rFonts w:ascii="Century Gothic" w:hAnsi="Century Gothic"/>
                <w:strike/>
                <w:color w:val="auto"/>
                <w:szCs w:val="16"/>
              </w:rPr>
              <w:t>4</w:t>
            </w:r>
            <w:r w:rsidR="00D31C5E" w:rsidRPr="005C38EA">
              <w:rPr>
                <w:rStyle w:val="FontStyle12"/>
                <w:rFonts w:ascii="Century Gothic" w:hAnsi="Century Gothic"/>
                <w:color w:val="auto"/>
                <w:szCs w:val="16"/>
              </w:rPr>
              <w:t xml:space="preserve">  </w:t>
            </w: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poziomy mycia w tym co najmniej </w:t>
            </w:r>
            <w:r w:rsidRPr="005C38EA">
              <w:rPr>
                <w:rStyle w:val="FontStyle12"/>
                <w:rFonts w:ascii="Century Gothic" w:hAnsi="Century Gothic"/>
                <w:color w:val="auto"/>
                <w:szCs w:val="16"/>
              </w:rPr>
              <w:t xml:space="preserve">trzy </w:t>
            </w:r>
            <w:r w:rsidR="00D31C5E" w:rsidRPr="005C38EA">
              <w:rPr>
                <w:rStyle w:val="FontStyle12"/>
                <w:rFonts w:ascii="Century Gothic" w:hAnsi="Century Gothic"/>
                <w:color w:val="auto"/>
                <w:szCs w:val="16"/>
              </w:rPr>
              <w:t xml:space="preserve"> </w:t>
            </w: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demontowane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ilość poziomów mycia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Podać minimalną wysokość górnego poziomu w zakresie 100 - 205 mm, bez demontażu pozostałych poziomów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bCs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color w:val="000000"/>
                <w:sz w:val="20"/>
                <w:szCs w:val="16"/>
              </w:rPr>
              <w:t xml:space="preserve">Wyposażony w system automatycznej identyfikacji </w:t>
            </w:r>
            <w:r w:rsidRPr="008F0311">
              <w:rPr>
                <w:rFonts w:ascii="Century Gothic" w:hAnsi="Century Gothic"/>
                <w:color w:val="000000"/>
                <w:sz w:val="20"/>
                <w:szCs w:val="16"/>
              </w:rPr>
              <w:t>RFID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bCs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 xml:space="preserve">Wykonanie stal kwasoodporna min. AISI 304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klasę stali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8F0DED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F2F2F2" w:themeFill="background1" w:themeFillShade="F2"/>
            <w:vAlign w:val="center"/>
          </w:tcPr>
          <w:p w:rsidR="008F0DED" w:rsidRPr="008F0311" w:rsidRDefault="008F0DED" w:rsidP="008F0DED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284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F2F2F2" w:themeFill="background1" w:themeFillShade="F2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Wózek wsadowy do mycia narzędzi do chirurgii małoinwazyjnej (laparoskopii) – 1 szt.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>Pojemność min. 2 zestawy do chirurgii małoinwazyjnej (laparoskopii)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 xml:space="preserve">Pojemność min. 4 tace sterylizacyjne o wymiarach- podać wymiary ( wys. x szer. x </w:t>
            </w:r>
            <w:proofErr w:type="spellStart"/>
            <w:r w:rsidRPr="008F0311">
              <w:rPr>
                <w:rFonts w:ascii="Century Gothic" w:hAnsi="Century Gothic" w:cs="Arial"/>
                <w:sz w:val="20"/>
                <w:szCs w:val="16"/>
              </w:rPr>
              <w:t>dłu</w:t>
            </w:r>
            <w:proofErr w:type="spellEnd"/>
            <w:r w:rsidRPr="008F0311">
              <w:rPr>
                <w:rFonts w:ascii="Century Gothic" w:hAnsi="Century Gothic" w:cs="Arial"/>
                <w:sz w:val="20"/>
                <w:szCs w:val="16"/>
              </w:rPr>
              <w:t xml:space="preserve">.)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wymiary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>Min. 2 poziomy mycia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ilość poziomów mycia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>Górny poziom wózka:</w:t>
            </w:r>
          </w:p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 xml:space="preserve">- z przyłączami do narzędzi rurowych </w:t>
            </w:r>
            <w:r w:rsidRPr="008F0311">
              <w:rPr>
                <w:rFonts w:ascii="Century Gothic" w:hAnsi="Century Gothic" w:cs="Arial"/>
                <w:b/>
                <w:sz w:val="20"/>
                <w:szCs w:val="16"/>
              </w:rPr>
              <w:t>min. 30 przyłączy</w:t>
            </w:r>
            <w:r w:rsidRPr="008F0311">
              <w:rPr>
                <w:rFonts w:ascii="Century Gothic" w:hAnsi="Century Gothic" w:cs="Arial"/>
                <w:sz w:val="20"/>
                <w:szCs w:val="16"/>
              </w:rPr>
              <w:t xml:space="preserve">, w tym silikonowych </w:t>
            </w:r>
            <w:r w:rsidRPr="008F0311">
              <w:rPr>
                <w:rFonts w:ascii="Century Gothic" w:hAnsi="Century Gothic" w:cs="Arial"/>
                <w:b/>
                <w:sz w:val="20"/>
                <w:szCs w:val="16"/>
              </w:rPr>
              <w:t>min. 30 szt.</w:t>
            </w:r>
            <w:r w:rsidRPr="008F0311">
              <w:rPr>
                <w:rFonts w:ascii="Century Gothic" w:hAnsi="Century Gothic" w:cs="Arial"/>
                <w:sz w:val="20"/>
                <w:szCs w:val="16"/>
              </w:rPr>
              <w:t xml:space="preserve">, </w:t>
            </w:r>
          </w:p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b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 xml:space="preserve">- tuleje natryskowe do mycia narzędzi rurowych </w:t>
            </w:r>
            <w:r w:rsidRPr="008F0311">
              <w:rPr>
                <w:rFonts w:ascii="Century Gothic" w:hAnsi="Century Gothic" w:cs="Arial"/>
                <w:b/>
                <w:sz w:val="20"/>
                <w:szCs w:val="16"/>
              </w:rPr>
              <w:t>min. 6</w:t>
            </w:r>
          </w:p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 xml:space="preserve">– min. </w:t>
            </w:r>
            <w:r w:rsidRPr="008F0311">
              <w:rPr>
                <w:rFonts w:ascii="Century Gothic" w:hAnsi="Century Gothic" w:cs="Arial"/>
                <w:b/>
                <w:sz w:val="20"/>
                <w:szCs w:val="16"/>
              </w:rPr>
              <w:t xml:space="preserve">12 wężyków/złączy  </w:t>
            </w:r>
            <w:r w:rsidRPr="008F0311">
              <w:rPr>
                <w:rFonts w:ascii="Century Gothic" w:hAnsi="Century Gothic" w:cs="Arial"/>
                <w:sz w:val="20"/>
                <w:szCs w:val="16"/>
              </w:rPr>
              <w:t xml:space="preserve">ze złączami </w:t>
            </w:r>
            <w:proofErr w:type="spellStart"/>
            <w:r w:rsidRPr="008F0311">
              <w:rPr>
                <w:rFonts w:ascii="Century Gothic" w:hAnsi="Century Gothic" w:cs="Arial"/>
                <w:sz w:val="20"/>
                <w:szCs w:val="16"/>
              </w:rPr>
              <w:t>Luer</w:t>
            </w:r>
            <w:proofErr w:type="spellEnd"/>
            <w:r w:rsidRPr="008F0311">
              <w:rPr>
                <w:rFonts w:ascii="Century Gothic" w:hAnsi="Century Gothic" w:cs="Arial"/>
                <w:sz w:val="20"/>
                <w:szCs w:val="16"/>
              </w:rPr>
              <w:t>-lock.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>Przyłącze do suszenia gorącym powietrzem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color w:val="000000"/>
                <w:sz w:val="20"/>
                <w:szCs w:val="16"/>
              </w:rPr>
              <w:t>Wyposażony w system automatycznej identyfikacji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>Wykonanie stal kwasoodporna min. AISI 304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>Bęben z grubego drutu i uchwytami do mycia światłowodów i węży drenów, ze stali kwasoodpornej – 2 szt.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 xml:space="preserve">Taca z uchwytami na 2 optyki sztywne, z zamykaną pokrywą, wykonana z perforowanej blachy </w:t>
            </w:r>
            <w:proofErr w:type="spellStart"/>
            <w:r w:rsidRPr="008F0311">
              <w:rPr>
                <w:rFonts w:ascii="Century Gothic" w:hAnsi="Century Gothic" w:cs="Arial"/>
                <w:sz w:val="20"/>
                <w:szCs w:val="16"/>
              </w:rPr>
              <w:t>kwasoodopornej</w:t>
            </w:r>
            <w:proofErr w:type="spellEnd"/>
            <w:r w:rsidRPr="008F0311">
              <w:rPr>
                <w:rFonts w:ascii="Century Gothic" w:hAnsi="Century Gothic" w:cs="Arial"/>
                <w:sz w:val="20"/>
                <w:szCs w:val="16"/>
              </w:rPr>
              <w:t xml:space="preserve">, taca o wymiarach - ( wys. x szer. x </w:t>
            </w:r>
            <w:proofErr w:type="spellStart"/>
            <w:r w:rsidRPr="008F0311">
              <w:rPr>
                <w:rFonts w:ascii="Century Gothic" w:hAnsi="Century Gothic" w:cs="Arial"/>
                <w:sz w:val="20"/>
                <w:szCs w:val="16"/>
              </w:rPr>
              <w:t>dłu</w:t>
            </w:r>
            <w:proofErr w:type="spellEnd"/>
            <w:r w:rsidRPr="008F0311">
              <w:rPr>
                <w:rFonts w:ascii="Century Gothic" w:hAnsi="Century Gothic" w:cs="Arial"/>
                <w:sz w:val="20"/>
                <w:szCs w:val="16"/>
              </w:rPr>
              <w:t>.)– 1 szt.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sz w:val="20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>Zabudowa otworu montażowego wykonana ze stali kwasoodpornej min. AISI 304</w:t>
            </w:r>
            <w:r w:rsidRPr="008F0311">
              <w:rPr>
                <w:sz w:val="20"/>
              </w:rPr>
              <w:t xml:space="preserve">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klasę stali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73CBE" w:rsidRPr="005C38EA" w:rsidRDefault="00873CBE" w:rsidP="008F0DED">
            <w:pPr>
              <w:pStyle w:val="Style5"/>
              <w:spacing w:before="40" w:after="40" w:line="276" w:lineRule="auto"/>
              <w:jc w:val="both"/>
              <w:rPr>
                <w:rFonts w:ascii="Century Gothic" w:hAnsi="Century Gothic"/>
                <w:b/>
                <w:color w:val="FF0000"/>
                <w:sz w:val="20"/>
                <w:szCs w:val="16"/>
              </w:rPr>
            </w:pPr>
            <w:r>
              <w:rPr>
                <w:rFonts w:ascii="Century Gothic" w:hAnsi="Century Gothic"/>
                <w:b/>
                <w:color w:val="FF0000"/>
                <w:sz w:val="20"/>
                <w:szCs w:val="16"/>
              </w:rPr>
              <w:t>Rozwiązanie nr 1</w:t>
            </w:r>
          </w:p>
          <w:p w:rsidR="008F0DED" w:rsidRDefault="008F0DED" w:rsidP="008F0DED">
            <w:pPr>
              <w:pStyle w:val="Style5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16"/>
              </w:rPr>
            </w:pPr>
            <w:r w:rsidRPr="008F0311">
              <w:rPr>
                <w:rFonts w:ascii="Century Gothic" w:hAnsi="Century Gothic"/>
                <w:color w:val="000000"/>
                <w:sz w:val="20"/>
                <w:szCs w:val="16"/>
              </w:rPr>
              <w:t>Wózki wsadowe wyposażone w</w:t>
            </w:r>
            <w:r w:rsidR="00A60CEE">
              <w:rPr>
                <w:rFonts w:ascii="Century Gothic" w:hAnsi="Century Gothic"/>
                <w:color w:val="000000"/>
                <w:sz w:val="20"/>
                <w:szCs w:val="16"/>
              </w:rPr>
              <w:t xml:space="preserve"> </w:t>
            </w:r>
            <w:r w:rsidR="00A60CEE">
              <w:rPr>
                <w:rFonts w:ascii="Century Gothic" w:hAnsi="Century Gothic"/>
                <w:color w:val="FF0000"/>
                <w:sz w:val="20"/>
                <w:szCs w:val="16"/>
              </w:rPr>
              <w:t>min.</w:t>
            </w:r>
            <w:r w:rsidRPr="008F0311">
              <w:rPr>
                <w:rFonts w:ascii="Century Gothic" w:hAnsi="Century Gothic"/>
                <w:color w:val="000000"/>
                <w:sz w:val="20"/>
                <w:szCs w:val="16"/>
              </w:rPr>
              <w:t xml:space="preserve"> </w:t>
            </w:r>
            <w:r w:rsidR="00A60CEE">
              <w:rPr>
                <w:rFonts w:ascii="Century Gothic" w:hAnsi="Century Gothic"/>
                <w:color w:val="FF0000"/>
                <w:sz w:val="20"/>
                <w:szCs w:val="16"/>
              </w:rPr>
              <w:t xml:space="preserve">2 </w:t>
            </w:r>
            <w:r w:rsidRPr="008F0311">
              <w:rPr>
                <w:rFonts w:ascii="Century Gothic" w:hAnsi="Century Gothic"/>
                <w:color w:val="000000"/>
                <w:sz w:val="20"/>
                <w:szCs w:val="16"/>
              </w:rPr>
              <w:t xml:space="preserve">przyłącza systemu myjąco </w:t>
            </w:r>
            <w:r w:rsidR="00873CBE">
              <w:rPr>
                <w:rFonts w:ascii="Century Gothic" w:hAnsi="Century Gothic"/>
                <w:color w:val="000000"/>
                <w:sz w:val="20"/>
                <w:szCs w:val="16"/>
              </w:rPr>
              <w:t>–</w:t>
            </w:r>
            <w:r w:rsidRPr="008F0311">
              <w:rPr>
                <w:rFonts w:ascii="Century Gothic" w:hAnsi="Century Gothic"/>
                <w:color w:val="000000"/>
                <w:sz w:val="20"/>
                <w:szCs w:val="16"/>
              </w:rPr>
              <w:t xml:space="preserve"> suszącego</w:t>
            </w:r>
          </w:p>
          <w:p w:rsidR="00873CBE" w:rsidRDefault="00873CBE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color w:val="FF0000"/>
                <w:szCs w:val="16"/>
              </w:rPr>
            </w:pPr>
            <w:r>
              <w:rPr>
                <w:rStyle w:val="FontStyle12"/>
                <w:rFonts w:ascii="Century Gothic" w:hAnsi="Century Gothic"/>
                <w:color w:val="FF0000"/>
                <w:szCs w:val="16"/>
              </w:rPr>
              <w:t>lub</w:t>
            </w:r>
          </w:p>
          <w:p w:rsidR="00873CBE" w:rsidRPr="00E123E2" w:rsidRDefault="00873CBE" w:rsidP="00873CBE">
            <w:pPr>
              <w:pStyle w:val="Style5"/>
              <w:spacing w:before="40" w:after="40" w:line="276" w:lineRule="auto"/>
              <w:jc w:val="both"/>
              <w:rPr>
                <w:rFonts w:ascii="Century Gothic" w:hAnsi="Century Gothic"/>
                <w:b/>
                <w:color w:val="FF0000"/>
                <w:sz w:val="20"/>
                <w:szCs w:val="16"/>
              </w:rPr>
            </w:pPr>
            <w:r>
              <w:rPr>
                <w:rFonts w:ascii="Century Gothic" w:hAnsi="Century Gothic"/>
                <w:b/>
                <w:color w:val="FF0000"/>
                <w:sz w:val="20"/>
                <w:szCs w:val="16"/>
              </w:rPr>
              <w:t>Rozwiązanie nr 2</w:t>
            </w:r>
          </w:p>
          <w:p w:rsidR="00873CBE" w:rsidRPr="005C38EA" w:rsidRDefault="00873CBE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color w:val="FF0000"/>
                <w:szCs w:val="16"/>
              </w:rPr>
            </w:pPr>
            <w:r w:rsidRPr="00873CBE">
              <w:rPr>
                <w:rFonts w:ascii="Century Gothic" w:hAnsi="Century Gothic"/>
                <w:color w:val="FF0000"/>
                <w:sz w:val="20"/>
                <w:szCs w:val="16"/>
              </w:rPr>
              <w:t>wózki wsadowe dokowane są za pomocą jed</w:t>
            </w:r>
            <w:r w:rsidRPr="00873CBE">
              <w:rPr>
                <w:rFonts w:ascii="Century Gothic" w:hAnsi="Century Gothic"/>
                <w:color w:val="FF0000"/>
                <w:sz w:val="20"/>
                <w:szCs w:val="16"/>
              </w:rPr>
              <w:lastRenderedPageBreak/>
              <w:t>nego, centralnego przyłącza systemu myjąco-suszącego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lastRenderedPageBreak/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  <w:r w:rsidRPr="005C38EA"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>- - -</w:t>
            </w:r>
          </w:p>
          <w:p w:rsidR="00873CBE" w:rsidRDefault="00873CBE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color w:val="FF0000"/>
                <w:sz w:val="16"/>
                <w:szCs w:val="20"/>
              </w:rPr>
            </w:pPr>
            <w:r>
              <w:rPr>
                <w:rFonts w:ascii="Century Gothic" w:hAnsi="Century Gothic"/>
                <w:color w:val="FF0000"/>
                <w:sz w:val="16"/>
                <w:szCs w:val="20"/>
              </w:rPr>
              <w:t>Rozwiązanie nr 1 – 2 pkt.,</w:t>
            </w:r>
          </w:p>
          <w:p w:rsidR="00873CBE" w:rsidRPr="005C38EA" w:rsidRDefault="00873CBE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color w:val="FF0000"/>
                <w:sz w:val="16"/>
                <w:szCs w:val="20"/>
              </w:rPr>
            </w:pPr>
            <w:r>
              <w:rPr>
                <w:rFonts w:ascii="Century Gothic" w:hAnsi="Century Gothic"/>
                <w:color w:val="FF0000"/>
                <w:sz w:val="16"/>
                <w:szCs w:val="20"/>
              </w:rPr>
              <w:t>Rozwiązanie nr 2 – 0 pkt.,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Obrotowe zakończenia ramion natryskowych w pełni </w:t>
            </w:r>
            <w:proofErr w:type="spellStart"/>
            <w:r w:rsidRPr="008F0311">
              <w:rPr>
                <w:rStyle w:val="FontStyle12"/>
                <w:rFonts w:ascii="Century Gothic" w:hAnsi="Century Gothic"/>
                <w:szCs w:val="16"/>
              </w:rPr>
              <w:t>demontowalne</w:t>
            </w:r>
            <w:proofErr w:type="spellEnd"/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 w celu możliwości dokładnego czyszczenia pozostałości po procesie mycia.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Tak – 2 pkt.,</w:t>
            </w:r>
          </w:p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Nie – 0 pkt.</w:t>
            </w:r>
          </w:p>
        </w:tc>
      </w:tr>
      <w:tr w:rsidR="008F0DED" w:rsidRPr="00077E8C" w:rsidTr="007E0C32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BFBFBF" w:themeFill="background1" w:themeFillShade="BF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3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360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BFBFBF" w:themeFill="background1" w:themeFillShade="BF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8F0311">
              <w:rPr>
                <w:rStyle w:val="FontStyle12"/>
                <w:rFonts w:ascii="Century Gothic" w:hAnsi="Century Gothic"/>
                <w:b/>
              </w:rPr>
              <w:t>Prace adaptacyjne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BFBFBF" w:themeFill="background1" w:themeFillShade="BF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8F0DED" w:rsidRPr="00FA0CC9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7E0C32" w:rsidP="007E0C32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 w:rsidRPr="008F0311">
              <w:rPr>
                <w:rStyle w:val="FontStyle12"/>
                <w:rFonts w:ascii="Century Gothic" w:hAnsi="Century Gothic"/>
              </w:rPr>
              <w:t>Demontaż posiadanej</w:t>
            </w:r>
            <w:r w:rsidR="008F0DED" w:rsidRPr="008F0311">
              <w:rPr>
                <w:rStyle w:val="FontStyle12"/>
                <w:rFonts w:ascii="Century Gothic" w:hAnsi="Century Gothic"/>
              </w:rPr>
              <w:t xml:space="preserve"> przez zamawiającego </w:t>
            </w:r>
            <w:r w:rsidRPr="008F0311">
              <w:rPr>
                <w:rStyle w:val="FontStyle12"/>
                <w:rFonts w:ascii="Century Gothic" w:hAnsi="Century Gothic"/>
              </w:rPr>
              <w:t>myjni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 xml:space="preserve">Tak 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FA0CC9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0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7E0C32" w:rsidP="007E0C32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 w:rsidRPr="008F0311">
              <w:rPr>
                <w:rStyle w:val="FontStyle12"/>
                <w:rFonts w:ascii="Century Gothic" w:hAnsi="Century Gothic"/>
              </w:rPr>
              <w:t>Montaż nowej</w:t>
            </w:r>
            <w:r w:rsidR="008F0DED" w:rsidRPr="008F0311">
              <w:rPr>
                <w:rStyle w:val="FontStyle12"/>
                <w:rFonts w:ascii="Century Gothic" w:hAnsi="Century Gothic"/>
              </w:rPr>
              <w:t xml:space="preserve"> </w:t>
            </w:r>
            <w:r w:rsidRPr="008F0311">
              <w:rPr>
                <w:rStyle w:val="FontStyle12"/>
                <w:rFonts w:ascii="Century Gothic" w:hAnsi="Century Gothic"/>
              </w:rPr>
              <w:t>myjni opisanej w pkt. 1)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FA0CC9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0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133679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 w:rsidRPr="008F0311">
              <w:rPr>
                <w:rStyle w:val="FontStyle12"/>
                <w:rFonts w:ascii="Century Gothic" w:hAnsi="Century Gothic"/>
              </w:rPr>
              <w:t>Utylizacja potwierdzona odpowiednim dokumentem zdemontowanego</w:t>
            </w:r>
            <w:r w:rsidR="00D64A35">
              <w:rPr>
                <w:rStyle w:val="FontStyle12"/>
                <w:rFonts w:ascii="Century Gothic" w:hAnsi="Century Gothic"/>
                <w:color w:val="FF0000"/>
              </w:rPr>
              <w:t xml:space="preserve">  </w:t>
            </w:r>
            <w:bookmarkStart w:id="0" w:name="_GoBack"/>
            <w:bookmarkEnd w:id="0"/>
            <w:r w:rsidR="00D64A35" w:rsidRPr="00D64A35">
              <w:rPr>
                <w:rStyle w:val="FontStyle12"/>
                <w:rFonts w:ascii="Century Gothic" w:hAnsi="Century Gothic"/>
                <w:color w:val="auto"/>
              </w:rPr>
              <w:t>myjni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załączyć do dostawy protokół utylizacji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FA0CC9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0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 w:rsidRPr="008F0311">
              <w:rPr>
                <w:rFonts w:ascii="Century Gothic" w:hAnsi="Century Gothic"/>
                <w:color w:val="000000"/>
                <w:sz w:val="20"/>
                <w:szCs w:val="20"/>
              </w:rPr>
              <w:t>Wykonanie we własnym zakresie wszystkich instalacji wodno- kanalizacyjnych, elektrycznych przez osoby posiadające odpowiednie uprawnienia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FA0CC9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0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</w:tbl>
    <w:p w:rsidR="001C5A0C" w:rsidRPr="001C5A0C" w:rsidRDefault="001C5A0C" w:rsidP="002E62A6">
      <w:pPr>
        <w:spacing w:line="276" w:lineRule="auto"/>
        <w:ind w:left="708" w:hanging="708"/>
        <w:jc w:val="both"/>
        <w:rPr>
          <w:rFonts w:ascii="Century Gothic" w:hAnsi="Century Gothic"/>
          <w:b/>
          <w:sz w:val="8"/>
        </w:rPr>
      </w:pPr>
    </w:p>
    <w:p w:rsidR="00B05DDF" w:rsidRDefault="007B2DB7" w:rsidP="00B05DDF">
      <w:pPr>
        <w:spacing w:line="276" w:lineRule="auto"/>
        <w:rPr>
          <w:rFonts w:ascii="Century Gothic" w:hAnsi="Century Gothic"/>
          <w:i/>
        </w:rPr>
      </w:pPr>
      <w:r>
        <w:rPr>
          <w:rFonts w:ascii="Century Gothic" w:hAnsi="Century Gothic"/>
          <w:b/>
          <w:sz w:val="18"/>
        </w:rPr>
        <w:br w:type="column"/>
      </w:r>
      <w:r w:rsidR="00B05DDF" w:rsidRPr="00EF3364">
        <w:rPr>
          <w:rFonts w:ascii="Century Gothic" w:hAnsi="Century Gothic"/>
          <w:b/>
          <w:shd w:val="clear" w:color="auto" w:fill="D9D9D9" w:themeFill="background1" w:themeFillShade="D9"/>
        </w:rPr>
        <w:lastRenderedPageBreak/>
        <w:t xml:space="preserve">Rozdział nr II - </w:t>
      </w:r>
      <w:r w:rsidR="00B05DDF" w:rsidRPr="00EF3364">
        <w:rPr>
          <w:rFonts w:ascii="Century Gothic" w:hAnsi="Century Gothic"/>
          <w:i/>
          <w:shd w:val="clear" w:color="auto" w:fill="D9D9D9" w:themeFill="background1" w:themeFillShade="D9"/>
        </w:rPr>
        <w:t>Gwarancja i obsługa serwisowa (gwarancyjna i pogwarancyjna)</w:t>
      </w:r>
    </w:p>
    <w:p w:rsidR="00B05DDF" w:rsidRPr="00867694" w:rsidRDefault="00B05DDF" w:rsidP="00B05DDF">
      <w:pPr>
        <w:spacing w:line="276" w:lineRule="auto"/>
        <w:rPr>
          <w:rFonts w:ascii="Century Gothic" w:hAnsi="Century Gothic"/>
        </w:rPr>
      </w:pPr>
    </w:p>
    <w:tbl>
      <w:tblPr>
        <w:tblW w:w="1559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4819"/>
        <w:gridCol w:w="1417"/>
        <w:gridCol w:w="4961"/>
        <w:gridCol w:w="3686"/>
      </w:tblGrid>
      <w:tr w:rsidR="007D20C8" w:rsidRPr="00FA0CC9" w:rsidTr="00BC7645">
        <w:trPr>
          <w:trHeight w:val="1008"/>
          <w:tblHeader/>
        </w:trPr>
        <w:tc>
          <w:tcPr>
            <w:tcW w:w="710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tabs>
                <w:tab w:val="left" w:pos="1832"/>
                <w:tab w:val="left" w:pos="2748"/>
                <w:tab w:val="left" w:pos="3664"/>
                <w:tab w:val="center" w:pos="4536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9072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2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L.P.</w:t>
            </w:r>
          </w:p>
        </w:tc>
        <w:tc>
          <w:tcPr>
            <w:tcW w:w="4819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color w:val="00000A"/>
                <w:sz w:val="16"/>
                <w:szCs w:val="20"/>
                <w:lang w:eastAsia="zh-CN"/>
              </w:rPr>
              <w:t>Opis parametrów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  <w:t xml:space="preserve">Parametr / wartość / ilość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2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Sposób oceny pkt.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Gwarancja </w:t>
            </w:r>
            <w:r w:rsidRPr="00FA0CC9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 xml:space="preserve">min. </w:t>
            </w:r>
            <w:r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>36</w:t>
            </w:r>
            <w:r w:rsidRPr="00FA0CC9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 xml:space="preserve"> miesięcy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od dnia instalacji po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twierdzonej protokołem uruchomienia i prze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kaza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nia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</w:p>
          <w:p w:rsidR="00E73C7C" w:rsidRPr="001C5A0C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 xml:space="preserve"> </w:t>
            </w:r>
            <w:r w:rsidRPr="005C0547">
              <w:rPr>
                <w:rFonts w:ascii="Century Gothic" w:eastAsia="Calibri" w:hAnsi="Century Gothic" w:cs="Calibri"/>
                <w:b/>
                <w:color w:val="000000"/>
                <w:kern w:val="0"/>
                <w:sz w:val="16"/>
                <w:szCs w:val="20"/>
                <w:lang w:eastAsia="en-US"/>
              </w:rPr>
              <w:t>UWAGA1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t xml:space="preserve"> - gwarancja na cał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ko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 xml:space="preserve">wity przedmiot zamówienia bez żadnych </w:t>
            </w:r>
            <w:proofErr w:type="spellStart"/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t>wyłączeń</w:t>
            </w:r>
            <w:proofErr w:type="spellEnd"/>
          </w:p>
          <w:p w:rsidR="00E73C7C" w:rsidRPr="005C0547" w:rsidRDefault="00E73C7C" w:rsidP="00E73C7C">
            <w:pPr>
              <w:widowControl/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</w:pPr>
            <w:r w:rsidRPr="005C0547">
              <w:rPr>
                <w:rFonts w:ascii="Century Gothic" w:eastAsia="Calibri" w:hAnsi="Century Gothic" w:cs="Calibri"/>
                <w:b/>
                <w:color w:val="000000"/>
                <w:kern w:val="0"/>
                <w:sz w:val="16"/>
                <w:szCs w:val="20"/>
                <w:lang w:eastAsia="en-US"/>
              </w:rPr>
              <w:t>UWAGA 2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t xml:space="preserve"> – należy podać pełną liczbę mie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sięcy. Wartości ułamkowe będą przy ocenie za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okrąglane w dół – do pełnych miesięcy,</w:t>
            </w:r>
          </w:p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5C0547">
              <w:rPr>
                <w:rFonts w:ascii="Century Gothic" w:eastAsia="Calibri" w:hAnsi="Century Gothic"/>
                <w:b/>
                <w:color w:val="000000"/>
                <w:kern w:val="0"/>
                <w:sz w:val="16"/>
                <w:szCs w:val="20"/>
                <w:lang w:eastAsia="en-US"/>
              </w:rPr>
              <w:t>UWAGA 3</w:t>
            </w:r>
            <w:r w:rsidRPr="005C0547">
              <w:rPr>
                <w:rFonts w:ascii="Century Gothic" w:eastAsia="Calibri" w:hAnsi="Century Gothic"/>
                <w:color w:val="000000"/>
                <w:kern w:val="0"/>
                <w:sz w:val="16"/>
                <w:szCs w:val="20"/>
                <w:lang w:eastAsia="en-US"/>
              </w:rPr>
              <w:t xml:space="preserve"> – maksymalny okres gwarancji 8 lat.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Default="00E73C7C" w:rsidP="00E73C7C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>Okres wymagany – 0 pkt.,</w:t>
            </w:r>
          </w:p>
          <w:p w:rsidR="00E73C7C" w:rsidRPr="00E278EF" w:rsidRDefault="00E73C7C" w:rsidP="00E73C7C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>Od 37 – 47 miesięcy gwarancji – 10</w:t>
            </w:r>
            <w:r w:rsidRPr="00E278EF">
              <w:rPr>
                <w:rFonts w:ascii="Century Gothic" w:hAnsi="Century Gothic" w:cs="Calibri"/>
                <w:color w:val="0000FF"/>
                <w:sz w:val="16"/>
                <w:szCs w:val="16"/>
              </w:rPr>
              <w:t xml:space="preserve"> pkt.,</w:t>
            </w:r>
          </w:p>
          <w:p w:rsidR="00E73C7C" w:rsidRDefault="00E73C7C" w:rsidP="00E73C7C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>48 - 59 miesięcy gwarancji - 2</w:t>
            </w:r>
            <w:r w:rsidRPr="00E278EF">
              <w:rPr>
                <w:rFonts w:ascii="Century Gothic" w:hAnsi="Century Gothic" w:cs="Calibri"/>
                <w:color w:val="0000FF"/>
                <w:sz w:val="16"/>
                <w:szCs w:val="16"/>
              </w:rPr>
              <w:t>5 pkt.,</w:t>
            </w:r>
          </w:p>
          <w:p w:rsidR="00E73C7C" w:rsidRPr="00E278EF" w:rsidRDefault="00E73C7C" w:rsidP="00E73C7C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>60 i więcej miesięcy – 35 pkt.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Przedłużenie okresu gwarancji o każdy dzień trwa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jącej naprawy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Opieka techniczna, wymagane zgodnie z zale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ceniami producenta przeglądy okre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sowe wykonane przez autoryzowany serwis wraz z zestawami do przeglądu na koszt oferenta przez okres gwarancji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EB0BC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Zapewnienie dostępności części zamiennych i serwisu przez okres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min. </w:t>
            </w:r>
            <w:r w:rsidRPr="00EB0BC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10 lat od daty zainstalowania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  <w:r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, podać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  <w:t>Wymiana każdego podzespołu na nowy po jego drugiej naprawie. Trzecia naprawa skutkuje wymianą elementu na nowy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86769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Zdalna diagnostyka przez chronione łącze z możliwością rejestracji i odczytu online rejestrów błędów, oraz monitorowaniem systemu(uwaga – całość ewentualnych prac i wyposażenia sprzętowego, które będzie służyło tej funkcjonalności po stronie wykonawcy)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Autoryzowany serwis gwarancyjny i pogwaran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cyjny na terenie Rzeczpospolitej Polskiej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2819FA" w:rsidRDefault="00E73C7C" w:rsidP="00E73C7C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2"/>
                <w:highlight w:val="yellow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Aktualizacja oprogramowania do najnowszych wersji 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zainstalowanych </w:t>
            </w: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w 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dostarczonym przedmiocie zamówienia </w:t>
            </w: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w okresie trwania gwarancji.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6C27DF" w:rsidRDefault="00E73C7C" w:rsidP="00E73C7C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2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6C27DF" w:rsidRDefault="00E73C7C" w:rsidP="00E73C7C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6C27DF" w:rsidRDefault="00E73C7C" w:rsidP="00E73C7C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2"/>
                <w:szCs w:val="22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2819FA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W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szystkie oferowane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asortymenty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pozbawione haseł, kodów, blokad serwi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sowych, itp., które po upływie gwarancji utrudnia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łyby właścicielowi dostęp do opcji serwi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sowych lub naprawę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przez inny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niż Wy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konawca umowy podmiot, w 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przypadku nie ko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rzystania przez zamawiającego z serwisu po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gwarancyjnego Wy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konawcy lub udostępnienie haseł, kodów serwiso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wych, itp., załączonych najpóźniej w ostatnim dniu gwarancji – dotyczy kompletnego przedmiotu zamówienia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</w:tbl>
    <w:p w:rsidR="00B05DDF" w:rsidRPr="006C27DF" w:rsidRDefault="00B05DDF" w:rsidP="00B05DDF">
      <w:pPr>
        <w:spacing w:line="276" w:lineRule="auto"/>
        <w:rPr>
          <w:rFonts w:ascii="Century Gothic" w:hAnsi="Century Gothic"/>
          <w:b/>
          <w:sz w:val="10"/>
        </w:rPr>
      </w:pPr>
    </w:p>
    <w:p w:rsidR="00B05DDF" w:rsidRPr="006C27DF" w:rsidRDefault="00B05DDF" w:rsidP="00B05DD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  <w:bCs/>
          <w:sz w:val="22"/>
          <w:szCs w:val="22"/>
        </w:rPr>
        <w:br w:type="column"/>
      </w:r>
      <w:r w:rsidRPr="006C27DF">
        <w:rPr>
          <w:rFonts w:ascii="Century Gothic" w:hAnsi="Century Gothic"/>
          <w:b/>
          <w:bCs/>
          <w:sz w:val="22"/>
          <w:szCs w:val="22"/>
        </w:rPr>
        <w:lastRenderedPageBreak/>
        <w:t>Pogwarancyjna obsługa serwisowa</w:t>
      </w:r>
      <w:r w:rsidR="00E73C7C">
        <w:rPr>
          <w:rFonts w:ascii="Century Gothic" w:hAnsi="Century Gothic"/>
          <w:b/>
          <w:bCs/>
          <w:sz w:val="22"/>
          <w:szCs w:val="22"/>
        </w:rPr>
        <w:t xml:space="preserve"> – </w:t>
      </w:r>
      <w:r w:rsidR="00E73C7C" w:rsidRPr="00E73C7C">
        <w:rPr>
          <w:rFonts w:ascii="Century Gothic" w:hAnsi="Century Gothic"/>
          <w:b/>
          <w:bCs/>
          <w:sz w:val="22"/>
          <w:szCs w:val="22"/>
          <w:u w:val="single"/>
        </w:rPr>
        <w:t>koszty eksploatacji</w:t>
      </w:r>
      <w:r w:rsidR="00E73C7C">
        <w:rPr>
          <w:rFonts w:ascii="Century Gothic" w:hAnsi="Century Gothic"/>
          <w:b/>
          <w:bCs/>
          <w:sz w:val="22"/>
          <w:szCs w:val="22"/>
        </w:rPr>
        <w:t xml:space="preserve"> </w:t>
      </w:r>
    </w:p>
    <w:tbl>
      <w:tblPr>
        <w:tblW w:w="15735" w:type="dxa"/>
        <w:tblLayout w:type="fixed"/>
        <w:tblLook w:val="00A0" w:firstRow="1" w:lastRow="0" w:firstColumn="1" w:lastColumn="0" w:noHBand="0" w:noVBand="0"/>
      </w:tblPr>
      <w:tblGrid>
        <w:gridCol w:w="709"/>
        <w:gridCol w:w="4961"/>
        <w:gridCol w:w="1418"/>
        <w:gridCol w:w="4819"/>
        <w:gridCol w:w="2552"/>
        <w:gridCol w:w="1276"/>
      </w:tblGrid>
      <w:tr w:rsidR="00170271" w:rsidRPr="00FA0CC9" w:rsidTr="00665A02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CA4AF7" w:rsidRDefault="00170271" w:rsidP="00665A02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l.p.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CA4AF7" w:rsidRDefault="00170271" w:rsidP="00665A02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CA4AF7" w:rsidRDefault="00170271" w:rsidP="00665A02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CA4AF7" w:rsidRDefault="00170271" w:rsidP="00665A02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CA4AF7" w:rsidRDefault="00170271" w:rsidP="00665A02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Sposób oceny pkt.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34438D" w:rsidRDefault="00170271" w:rsidP="00665A02">
            <w:pPr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170271" w:rsidRPr="00FA0CC9" w:rsidTr="00665A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FA0CC9" w:rsidRDefault="00170271" w:rsidP="00665A02">
            <w:pPr>
              <w:widowControl/>
              <w:numPr>
                <w:ilvl w:val="0"/>
                <w:numId w:val="16"/>
              </w:numPr>
              <w:suppressAutoHyphens w:val="0"/>
              <w:spacing w:before="40" w:after="40" w:line="276" w:lineRule="auto"/>
              <w:ind w:left="0" w:firstLine="0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FA0CC9" w:rsidRDefault="00170271" w:rsidP="00665A02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Gwarantowany pogwarancyjny koszt rocznych przeglądów technicznych „GKPT” (wartość brutto, waluta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PLN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) wykonany przez autoryzowany serwis zgodnie z zaleceniami producenta wraz z zestawa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mi do przeglądu, wiążący przez 5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lat po okresie gwarancji</w:t>
            </w:r>
          </w:p>
          <w:p w:rsidR="00170271" w:rsidRPr="00FA0CC9" w:rsidRDefault="00170271" w:rsidP="00665A02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*GKPT obejmuje wartość brutto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 w:rsidRPr="00BC7645">
              <w:rPr>
                <w:rFonts w:ascii="Century Gothic" w:hAnsi="Century Gothic"/>
                <w:sz w:val="20"/>
                <w:szCs w:val="20"/>
                <w:lang w:eastAsia="zh-CN"/>
              </w:rPr>
              <w:t>rocznych przeglądów technicznych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z </w:t>
            </w:r>
            <w:r w:rsidRPr="000E440D"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>rozdziału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8B45E3" w:rsidRDefault="00170271" w:rsidP="00665A02">
            <w:pPr>
              <w:spacing w:before="40" w:after="40" w:line="276" w:lineRule="auto"/>
              <w:jc w:val="center"/>
              <w:rPr>
                <w:rFonts w:ascii="Century Gothic" w:hAnsi="Century Gothic"/>
                <w:sz w:val="18"/>
                <w:szCs w:val="20"/>
                <w:lang w:eastAsia="zh-CN"/>
              </w:rPr>
            </w:pPr>
            <w:r w:rsidRPr="008B45E3">
              <w:rPr>
                <w:rFonts w:ascii="Century Gothic" w:hAnsi="Century Gothic"/>
                <w:sz w:val="18"/>
                <w:szCs w:val="20"/>
                <w:lang w:eastAsia="zh-CN"/>
              </w:rPr>
              <w:t>Tak, podać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8B45E3" w:rsidRDefault="00170271" w:rsidP="00665A02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K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 xml:space="preserve"> = ………………………………………….,</w:t>
            </w:r>
          </w:p>
          <w:p w:rsidR="00170271" w:rsidRPr="008B45E3" w:rsidRDefault="00170271" w:rsidP="00665A02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proofErr w:type="spellStart"/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 xml:space="preserve"> 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= ………………………………………….,</w:t>
            </w:r>
          </w:p>
          <w:p w:rsidR="00170271" w:rsidRPr="008B45E3" w:rsidRDefault="00170271" w:rsidP="00665A02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</w:p>
          <w:p w:rsidR="00170271" w:rsidRPr="008B45E3" w:rsidRDefault="00170271" w:rsidP="00665A02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gdzie:</w:t>
            </w:r>
          </w:p>
          <w:p w:rsidR="00170271" w:rsidRPr="008B45E3" w:rsidRDefault="00170271" w:rsidP="00665A02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K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 xml:space="preserve">PT 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– koszt przeglądu technicznego,</w:t>
            </w:r>
          </w:p>
          <w:p w:rsidR="00170271" w:rsidRPr="008B45E3" w:rsidRDefault="00170271" w:rsidP="00665A02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proofErr w:type="spellStart"/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 xml:space="preserve"> 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– liczba przeglądów technicznych wykonywanych w okresie jednego roku przez autoryzowany serwis zgodnie z zaleceniami producenta.</w:t>
            </w:r>
          </w:p>
          <w:p w:rsidR="00170271" w:rsidRPr="008B45E3" w:rsidRDefault="00170271" w:rsidP="00665A02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</w:p>
          <w:p w:rsidR="00170271" w:rsidRPr="008B45E3" w:rsidRDefault="00170271" w:rsidP="00665A02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Gwarantowany pogwarancyjny koszt rocznych przeglądów technicznych (GKPT):</w:t>
            </w:r>
          </w:p>
          <w:p w:rsidR="00170271" w:rsidRPr="008B45E3" w:rsidRDefault="00170271" w:rsidP="00665A02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GKPT = K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 xml:space="preserve">• </w:t>
            </w:r>
            <w:proofErr w:type="spellStart"/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</w:p>
          <w:p w:rsidR="00170271" w:rsidRPr="008B45E3" w:rsidRDefault="00170271" w:rsidP="00665A02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GKPT = …………………………..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4B33DD" w:rsidRDefault="00170271" w:rsidP="00665A02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największa (z) – 0 pkt. </w:t>
            </w:r>
          </w:p>
          <w:p w:rsidR="00170271" w:rsidRPr="004B33DD" w:rsidRDefault="00170271" w:rsidP="00665A02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najmniejsza (y) – </w:t>
            </w:r>
            <w:r>
              <w:rPr>
                <w:rFonts w:ascii="Century Gothic" w:hAnsi="Century Gothic" w:cs="Calibri"/>
                <w:sz w:val="16"/>
                <w:szCs w:val="22"/>
              </w:rPr>
              <w:t>2</w:t>
            </w: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 pkt. </w:t>
            </w:r>
          </w:p>
          <w:p w:rsidR="00170271" w:rsidRPr="008B45E3" w:rsidRDefault="00170271" w:rsidP="00665A02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>Pozostałe proporcjonalnie</w:t>
            </w:r>
            <w:r>
              <w:rPr>
                <w:rFonts w:ascii="Century Gothic" w:hAnsi="Century Gothic" w:cs="Calibri"/>
                <w:sz w:val="16"/>
                <w:szCs w:val="22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4B33DD" w:rsidRDefault="00170271" w:rsidP="00665A02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>
              <w:rPr>
                <w:rFonts w:ascii="Century Gothic" w:hAnsi="Century Gothic" w:cs="Calibri"/>
                <w:sz w:val="16"/>
                <w:szCs w:val="22"/>
              </w:rPr>
              <w:t xml:space="preserve">Dotyczy pozycji </w:t>
            </w:r>
            <w:r w:rsidRPr="00E73C7C">
              <w:rPr>
                <w:rFonts w:ascii="Century Gothic" w:hAnsi="Century Gothic" w:cs="Calibri"/>
                <w:b/>
                <w:sz w:val="16"/>
                <w:szCs w:val="22"/>
              </w:rPr>
              <w:t>1) rozdziału  nr I</w:t>
            </w:r>
          </w:p>
        </w:tc>
      </w:tr>
      <w:tr w:rsidR="00170271" w:rsidRPr="00FA0CC9" w:rsidTr="00665A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FA0CC9" w:rsidRDefault="00170271" w:rsidP="00665A02">
            <w:pPr>
              <w:widowControl/>
              <w:numPr>
                <w:ilvl w:val="0"/>
                <w:numId w:val="16"/>
              </w:numPr>
              <w:suppressAutoHyphens w:val="0"/>
              <w:spacing w:before="40" w:after="40" w:line="276" w:lineRule="auto"/>
              <w:ind w:left="0" w:firstLine="0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FA0CC9" w:rsidRDefault="00170271" w:rsidP="00665A02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Gwarantowany koszt rocznego, pełnego kontraktu serwisowego „GKRS” (wartość brutto, waluta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PLN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)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zawierającego wszystkie koszty 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w tym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robociznę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oraz wszystkie części zamienne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, możliwego do zawarcia po upływie okresu gwar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ancyjnego, wiążący przez okres 5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lat  po upływie gwarancji</w:t>
            </w:r>
          </w:p>
          <w:p w:rsidR="00170271" w:rsidRPr="00FA0CC9" w:rsidRDefault="00170271" w:rsidP="00665A02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*GKRS obejmuje wartość brutto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z </w:t>
            </w:r>
            <w:r w:rsidRPr="000E440D"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>rozdziału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8B45E3" w:rsidRDefault="00170271" w:rsidP="00665A02">
            <w:pPr>
              <w:spacing w:before="40" w:after="40" w:line="276" w:lineRule="auto"/>
              <w:jc w:val="center"/>
              <w:rPr>
                <w:rFonts w:ascii="Century Gothic" w:hAnsi="Century Gothic"/>
                <w:sz w:val="18"/>
                <w:szCs w:val="20"/>
                <w:lang w:eastAsia="zh-CN"/>
              </w:rPr>
            </w:pPr>
            <w:r w:rsidRPr="008B45E3">
              <w:rPr>
                <w:rFonts w:ascii="Century Gothic" w:hAnsi="Century Gothic"/>
                <w:sz w:val="18"/>
                <w:szCs w:val="20"/>
                <w:lang w:eastAsia="zh-CN"/>
              </w:rPr>
              <w:t>Tak, podać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8B45E3" w:rsidRDefault="00170271" w:rsidP="00665A02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GKRS = …………………………………...,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4B33DD" w:rsidRDefault="00170271" w:rsidP="00665A02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największa (z) – 0 pkt. </w:t>
            </w:r>
          </w:p>
          <w:p w:rsidR="00170271" w:rsidRPr="004B33DD" w:rsidRDefault="00170271" w:rsidP="00665A02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najmniejsza (y) – </w:t>
            </w:r>
            <w:r>
              <w:rPr>
                <w:rFonts w:ascii="Century Gothic" w:hAnsi="Century Gothic" w:cs="Calibri"/>
                <w:sz w:val="16"/>
                <w:szCs w:val="22"/>
              </w:rPr>
              <w:t>3</w:t>
            </w: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 pkt. </w:t>
            </w:r>
          </w:p>
          <w:p w:rsidR="00170271" w:rsidRPr="008B45E3" w:rsidRDefault="00170271" w:rsidP="00665A02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>Pozostałe proporcjonalnie</w:t>
            </w:r>
            <w:r>
              <w:rPr>
                <w:rFonts w:ascii="Century Gothic" w:hAnsi="Century Gothic" w:cs="Calibri"/>
                <w:sz w:val="16"/>
                <w:szCs w:val="22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4B33DD" w:rsidRDefault="00170271" w:rsidP="00665A02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>
              <w:rPr>
                <w:rFonts w:ascii="Century Gothic" w:hAnsi="Century Gothic" w:cs="Calibri"/>
                <w:sz w:val="16"/>
                <w:szCs w:val="22"/>
              </w:rPr>
              <w:t xml:space="preserve">Dotyczy pozycji </w:t>
            </w:r>
            <w:r w:rsidRPr="00E73C7C">
              <w:rPr>
                <w:rFonts w:ascii="Century Gothic" w:hAnsi="Century Gothic" w:cs="Calibri"/>
                <w:b/>
                <w:sz w:val="16"/>
                <w:szCs w:val="22"/>
              </w:rPr>
              <w:t>1) rozdziału  nr I</w:t>
            </w:r>
          </w:p>
        </w:tc>
      </w:tr>
    </w:tbl>
    <w:p w:rsidR="00B05DDF" w:rsidRDefault="00B05DDF" w:rsidP="00B05DDF">
      <w:pPr>
        <w:spacing w:line="276" w:lineRule="auto"/>
        <w:rPr>
          <w:rFonts w:ascii="Century Gothic" w:hAnsi="Century Gothic"/>
          <w:b/>
        </w:rPr>
      </w:pPr>
    </w:p>
    <w:p w:rsidR="00B05DDF" w:rsidRPr="00FA0CC9" w:rsidRDefault="00B05DDF" w:rsidP="00B05DDF">
      <w:pPr>
        <w:spacing w:line="276" w:lineRule="auto"/>
        <w:rPr>
          <w:rFonts w:ascii="Century Gothic" w:hAnsi="Century Gothic"/>
          <w:i/>
        </w:rPr>
      </w:pPr>
      <w:r>
        <w:rPr>
          <w:rFonts w:ascii="Century Gothic" w:hAnsi="Century Gothic"/>
          <w:b/>
        </w:rPr>
        <w:br w:type="column"/>
      </w:r>
      <w:r w:rsidRPr="00FA0CC9">
        <w:rPr>
          <w:rFonts w:ascii="Century Gothic" w:hAnsi="Century Gothic"/>
          <w:b/>
        </w:rPr>
        <w:lastRenderedPageBreak/>
        <w:t xml:space="preserve">Rozdział nr III – </w:t>
      </w:r>
      <w:r w:rsidRPr="00FA0CC9">
        <w:rPr>
          <w:rFonts w:ascii="Century Gothic" w:hAnsi="Century Gothic"/>
          <w:i/>
        </w:rPr>
        <w:t>dodatkowe informacje</w:t>
      </w:r>
    </w:p>
    <w:p w:rsidR="00B05DDF" w:rsidRPr="00FA0CC9" w:rsidRDefault="00B05DDF" w:rsidP="00B05DDF">
      <w:pPr>
        <w:spacing w:line="276" w:lineRule="auto"/>
        <w:rPr>
          <w:rFonts w:ascii="Century Gothic" w:hAnsi="Century Gothic"/>
          <w:i/>
        </w:rPr>
      </w:pPr>
    </w:p>
    <w:tbl>
      <w:tblPr>
        <w:tblW w:w="1516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5670"/>
        <w:gridCol w:w="1133"/>
        <w:gridCol w:w="5529"/>
        <w:gridCol w:w="2268"/>
      </w:tblGrid>
      <w:tr w:rsidR="005357F0" w:rsidRPr="00FA0CC9" w:rsidTr="00CA4AF7">
        <w:trPr>
          <w:tblHeader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l.p.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Nr strony oferty potwierdzającej parametr oferowany</w:t>
            </w: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ind w:right="113"/>
              <w:jc w:val="both"/>
              <w:rPr>
                <w:rFonts w:ascii="Century Gothic" w:hAnsi="Century Gothic"/>
                <w:b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>Dokumentacja załączona do oferty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EF3364" w:rsidRDefault="005357F0" w:rsidP="00070441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B05DDF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Wymagane do oferty dokumenty poświad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czające dopuszczenie do obrotu oferowa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nych wyrobów, w tym co najmniej:</w:t>
            </w:r>
          </w:p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ab/>
              <w:t xml:space="preserve">–  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>deklaracja zgodności,</w:t>
            </w:r>
          </w:p>
          <w:p w:rsidR="005357F0" w:rsidRPr="007D7CB5" w:rsidRDefault="005357F0" w:rsidP="007D7CB5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ab/>
            </w:r>
            <w:r w:rsidR="00A660E7" w:rsidRPr="00FA0CC9">
              <w:rPr>
                <w:rFonts w:ascii="Century Gothic" w:hAnsi="Century Gothic"/>
                <w:color w:val="000000"/>
                <w:sz w:val="18"/>
                <w:szCs w:val="18"/>
              </w:rPr>
              <w:t>–  certyfikat CE</w:t>
            </w:r>
            <w:r w:rsidR="00A660E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</w:t>
            </w:r>
            <w:r w:rsidR="00A660E7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– wymagany tylko w przypadku gdy przedmiot zamówienia jest wyrobem medycznym zakwalifikowanym do klasy: I sterylna, I z funkcją pomiarową, IIA, IIB, III zgodnie z ustawą z dnia 20 maja 2010r. o wyrobach medycznych (</w:t>
            </w:r>
            <w:r w:rsidR="007D7CB5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Dz.U.2020.0.186</w:t>
            </w:r>
            <w:r w:rsidR="00A660E7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)</w:t>
            </w:r>
            <w:r w:rsidR="007D7CB5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 xml:space="preserve"> oraz ROZPORZĄDZENIA PARLAMENTU EUROPEJSKIEGO I RADY (UE) 2017/745 z dnia 5 kwietnia 2017 r. w sprawie wyrobów medycznych, zmiany dyrektywy 2001/83/WE, rozporządzenia (WE) nr 178/2002 i rozporządzenia (WE) nr 1223/2009 oraz uchylenia dyrektyw Rady 90/385/EWG i 93/42/EWG</w:t>
            </w:r>
            <w:r w:rsidR="00A660E7" w:rsidRPr="00FA0CC9">
              <w:rPr>
                <w:rFonts w:ascii="Century Gothic" w:hAnsi="Century Gothic"/>
                <w:color w:val="000000"/>
                <w:sz w:val="18"/>
                <w:szCs w:val="18"/>
              </w:rPr>
              <w:t>,</w:t>
            </w:r>
          </w:p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ab/>
              <w:t>– zgłoszenie wyrobu medycznego jeżeli klasa wyrobu na to wskazuje do Prezesa Urzędu Rejestracji Produktów Leczniczych, Wyrobów Medycznych i Produktów Biobój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czych lub powiadomienie Prezesa Urzędu Re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jestracji Produktów Leczniczych, Wyrobów Medycznych i Produktów Biobójczych o wprowadzeniu wyrobu medycznego do uży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 xml:space="preserve">wania </w:t>
            </w:r>
            <w:r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(ustawa z dnia 20 maja 2010r. o wyro</w:t>
            </w:r>
            <w:r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softHyphen/>
              <w:t>bach medycznych (</w:t>
            </w:r>
            <w:r w:rsidR="007D7CB5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Dz.U.2020.0.186</w:t>
            </w:r>
            <w:r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)</w:t>
            </w:r>
            <w:r w:rsidR="007D7CB5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 xml:space="preserve"> oraz ROZPORZĄDZENIA PARLAMENTU EUROPEJSKIEGO I RADY (UE) 2017/745 z dnia 5 kwietnia 2017 r. w sprawie wyrobów medycznych, zmiany dyrektywy 2001/83/WE, rozporządzenia (WE) nr 178/2002 i rozporządzenia (WE) nr 1223/2009 oraz uchylenia dyrektyw Rady 90/385/EWG i 93/42/EWG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>,</w:t>
            </w:r>
          </w:p>
          <w:p w:rsidR="005357F0" w:rsidRPr="00FA0CC9" w:rsidRDefault="00530CF8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6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16"/>
                <w:szCs w:val="18"/>
              </w:rPr>
              <w:t>*</w:t>
            </w:r>
            <w:r w:rsidRPr="00FA0CC9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 xml:space="preserve"> Deklaracja zgodności i certyfikat CE na cały </w:t>
            </w:r>
            <w:r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przedmiot zamówienia</w:t>
            </w:r>
            <w:r w:rsidRPr="00FA0CC9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, nie na części składowe, zgodna z aktualnie obowiązującym prawem (w tym dyrektywy UE)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EF3364" w:rsidRDefault="005357F0" w:rsidP="00070441">
            <w:pPr>
              <w:snapToGrid w:val="0"/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EF3364">
              <w:rPr>
                <w:rFonts w:ascii="Century Gothic" w:hAnsi="Century Gothic" w:cs="Arial Narrow"/>
                <w:sz w:val="16"/>
                <w:szCs w:val="20"/>
              </w:rPr>
              <w:t>Tak, podać i załączyć do oferty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 xml:space="preserve">Podać stronę oferty ze </w:t>
            </w:r>
            <w:proofErr w:type="spellStart"/>
            <w:r w:rsidRPr="0034438D">
              <w:rPr>
                <w:rFonts w:ascii="Century Gothic" w:hAnsi="Century Gothic"/>
                <w:sz w:val="14"/>
                <w:szCs w:val="20"/>
              </w:rPr>
              <w:t>scanem</w:t>
            </w:r>
            <w:proofErr w:type="spellEnd"/>
            <w:r w:rsidRPr="0034438D">
              <w:rPr>
                <w:rFonts w:ascii="Century Gothic" w:hAnsi="Century Gothic"/>
                <w:sz w:val="14"/>
                <w:szCs w:val="20"/>
              </w:rPr>
              <w:t xml:space="preserve"> dokumentów:</w:t>
            </w:r>
          </w:p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B05DDF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2819FA" w:rsidP="00A67E4B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EF336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Struktura serwisowa gwarantująca realizację wymogów stawianych w niniejszej specyfikacji – należy podać </w:t>
            </w:r>
            <w:r w:rsidRPr="00EF336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lastRenderedPageBreak/>
              <w:t xml:space="preserve">wykaz serwisów i/lub serwisantów posiadających uprawnienia do obsługi serwisowej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oferowanego przedmiotu zamówienia</w:t>
            </w:r>
            <w:r w:rsidRPr="00EF336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(należy podać dane teleadresowe, sposób kontaktu i liczbę osób serwisu własnego lub podwykonawcy posiadającego uprawnienia do tego typu działalności)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EF3364" w:rsidRDefault="005357F0" w:rsidP="0007044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lastRenderedPageBreak/>
              <w:t xml:space="preserve">TAK, podać i wskazać </w:t>
            </w: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lastRenderedPageBreak/>
              <w:t>podmioty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 xml:space="preserve">Podać stronę oferty ze </w:t>
            </w:r>
            <w:proofErr w:type="spellStart"/>
            <w:r w:rsidRPr="0034438D">
              <w:rPr>
                <w:rFonts w:ascii="Century Gothic" w:hAnsi="Century Gothic"/>
                <w:sz w:val="14"/>
                <w:szCs w:val="20"/>
              </w:rPr>
              <w:t>scanem</w:t>
            </w:r>
            <w:proofErr w:type="spellEnd"/>
            <w:r w:rsidRPr="0034438D">
              <w:rPr>
                <w:rFonts w:ascii="Century Gothic" w:hAnsi="Century Gothic"/>
                <w:sz w:val="14"/>
                <w:szCs w:val="20"/>
              </w:rPr>
              <w:t xml:space="preserve"> dokumentów:</w:t>
            </w:r>
          </w:p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lastRenderedPageBreak/>
              <w:t>……………….</w:t>
            </w:r>
          </w:p>
        </w:tc>
      </w:tr>
      <w:tr w:rsidR="001B6481" w:rsidRPr="00FA0CC9" w:rsidTr="007D20C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color w:val="000000"/>
                <w:sz w:val="20"/>
                <w:szCs w:val="22"/>
              </w:rPr>
              <w:t xml:space="preserve">Potwierdzenie parametrów 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t>technicznych od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softHyphen/>
              <w:t>powiednimi</w:t>
            </w:r>
            <w:r>
              <w:rPr>
                <w:rFonts w:ascii="Century Gothic" w:hAnsi="Century Gothic"/>
                <w:color w:val="000000"/>
                <w:sz w:val="20"/>
              </w:rPr>
              <w:t xml:space="preserve"> skanami instrukcji obsługi, instrukcji serwisowej, kart katalogowych lub 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t>ska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softHyphen/>
              <w:t>nami broszur w języku polskim</w:t>
            </w:r>
            <w:r w:rsidRPr="007D20C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przez Wykonawcę </w:t>
            </w:r>
          </w:p>
          <w:p w:rsidR="001B6481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16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16"/>
              </w:rPr>
              <w:t>UWAGA 1</w:t>
            </w:r>
            <w:r>
              <w:rPr>
                <w:rFonts w:ascii="Century Gothic" w:hAnsi="Century Gothic"/>
                <w:b/>
                <w:color w:val="000000"/>
                <w:sz w:val="16"/>
              </w:rPr>
              <w:t xml:space="preserve"> </w:t>
            </w:r>
            <w:r>
              <w:rPr>
                <w:rFonts w:ascii="Century Gothic" w:hAnsi="Century Gothic"/>
                <w:color w:val="000000"/>
                <w:sz w:val="16"/>
              </w:rPr>
              <w:t>– w przypadku braku dokumentu w języku polskim należy załączyć dokument w języku obcym wraz z jego tłumaczeniem,,</w:t>
            </w:r>
          </w:p>
          <w:p w:rsidR="001B6481" w:rsidRPr="00C23BFC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b/>
                <w:color w:val="000000"/>
                <w:sz w:val="16"/>
              </w:rPr>
              <w:t xml:space="preserve">UWAGA 2 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– w przypadku braku możliwości potwierdzenia któregokolwiek z parametrów z rozdz. I 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>skanami instrukcji obsługi, instrukcji serwisowej, kart katalogowych lub skanami broszur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Zamawiający dopuszcza aby te parametry zostały potwierdzone oświadczeniem 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>producenta lub autoryzowanego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na terenie Rzeczypospolitej Polskiej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 xml:space="preserve"> przedstawiciela producenta</w:t>
            </w:r>
          </w:p>
          <w:p w:rsidR="001B6481" w:rsidRPr="007D20C8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b/>
                <w:color w:val="000000"/>
                <w:sz w:val="16"/>
              </w:rPr>
              <w:t>UWAGA 3</w:t>
            </w:r>
            <w:r w:rsidRPr="00FA0CC9">
              <w:rPr>
                <w:rFonts w:ascii="Century Gothic" w:hAnsi="Century Gothic"/>
                <w:b/>
                <w:color w:val="000000"/>
                <w:sz w:val="16"/>
              </w:rPr>
              <w:t xml:space="preserve"> – 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t>Zamawiający wymaga aby na po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softHyphen/>
              <w:t>twierdzeniach parametrów technicznych znajdowały się odnośniki do konkretn</w:t>
            </w:r>
            <w:r>
              <w:rPr>
                <w:rFonts w:ascii="Century Gothic" w:hAnsi="Century Gothic"/>
                <w:color w:val="000000"/>
                <w:sz w:val="16"/>
              </w:rPr>
              <w:t>ego parametru z załącznika nr 2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t xml:space="preserve"> w następującej postaci: </w:t>
            </w:r>
            <w:r>
              <w:rPr>
                <w:rFonts w:ascii="Century Gothic" w:hAnsi="Century Gothic"/>
                <w:b/>
                <w:color w:val="FF0000"/>
                <w:sz w:val="16"/>
              </w:rPr>
              <w:t>l.p. nr parametru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EF3364" w:rsidRDefault="001B6481" w:rsidP="001B648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 xml:space="preserve">Dokumentacja załączona przy dostawie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EF3364" w:rsidRDefault="001B6481" w:rsidP="001B648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6C5CF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Instrukcja obsługi w języku polskim w 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wersji papie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softHyphen/>
              <w:t xml:space="preserve">rowej i elektronicznej na płycie CD/DVD </w:t>
            </w:r>
            <w:r w:rsidR="006C5CF4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i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 xml:space="preserve"> innym nośniku (format PDF)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– dotyczy także asortymentów peryferyjnych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3659FB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Z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przedmiotem zamówienia</w:t>
            </w:r>
            <w:r w:rsidRPr="003659FB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wykonawca dostarczy paszport techniczny zawierający co najmniej takie dane jak: nazwa, typ (model), producent, rok produkcji, numer seryjny (fabryczny), inne istotne informacje (np. części składowe, istotne wyposażenie, oprogramowanie), kody z aktualnie obowiązującego słownika NFZ (o ile występują)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3659FB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3659FB" w:rsidRDefault="001B6481" w:rsidP="001B6481">
            <w:pPr>
              <w:pStyle w:val="Nagwek1"/>
              <w:tabs>
                <w:tab w:val="clear" w:pos="0"/>
                <w:tab w:val="left" w:pos="8"/>
              </w:tabs>
              <w:spacing w:line="276" w:lineRule="auto"/>
              <w:ind w:left="0" w:firstLine="0"/>
              <w:jc w:val="both"/>
              <w:rPr>
                <w:rFonts w:ascii="Century Gothic" w:hAnsi="Century Gothic" w:cs="Arial"/>
                <w:b/>
                <w:bCs/>
                <w:iCs/>
                <w:sz w:val="20"/>
                <w:szCs w:val="18"/>
              </w:rPr>
            </w:pP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</w:rPr>
              <w:t>Przygotowanie i dostarczenie do siedziby Zamawiającego kompletu dokumentów i testów, których wyko</w:t>
            </w: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</w:rPr>
              <w:softHyphen/>
              <w:t>nanie zgodnie z obowiązującymi przepisami leży po stronie dostawcy, a które są nie</w:t>
            </w: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</w:rPr>
              <w:softHyphen/>
              <w:t xml:space="preserve">zbędne do odbioru pracowni i urządzenia przez uprawnione instytucje – </w:t>
            </w: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  <w:u w:val="single"/>
              </w:rPr>
              <w:t>wymienić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3659FB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659FB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3659FB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3659FB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659FB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FF0000"/>
                <w:sz w:val="20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Dokumentacja (lub tzw. lista kontrolna zawierająca wykaz części i czynności) dotycząca okresowych przeglądó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w technicznych w języku polskim</w:t>
            </w:r>
            <w:r w:rsidRPr="003659FB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, która zostanie zaktualizowana w ostatnim dniu gwarancji.</w:t>
            </w:r>
          </w:p>
          <w:p w:rsidR="001B6481" w:rsidRPr="000E440D" w:rsidRDefault="001B6481" w:rsidP="001B648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10"/>
                <w:szCs w:val="20"/>
                <w:lang w:eastAsia="en-US"/>
              </w:rPr>
            </w:pPr>
          </w:p>
          <w:p w:rsidR="001B6481" w:rsidRPr="000E440D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  <w:r w:rsidRPr="000E440D">
              <w:rPr>
                <w:rFonts w:ascii="Century Gothic" w:eastAsia="Calibri" w:hAnsi="Century Gothic" w:cs="Calibri"/>
                <w:b/>
                <w:color w:val="000000"/>
                <w:sz w:val="16"/>
                <w:szCs w:val="20"/>
                <w:lang w:eastAsia="en-US"/>
              </w:rPr>
              <w:t>UWAGA</w:t>
            </w:r>
            <w:r w:rsidRPr="000E440D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 xml:space="preserve"> - dokumentacja musi zapewnić co najmniej pełną diagnostykę </w:t>
            </w:r>
            <w:r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>przedmiotu zamówienia</w:t>
            </w:r>
            <w:r w:rsidRPr="000E440D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>, wykonywanie drobnych napraw, regulacji, kalibracji, oraz przeglądów okresowych w standardzie wymaganym przez producenta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Harmonogram lub częstotliwość wymaganych przez producenta przeglądów lub innej obsługi serwi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sowej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Instrukcja konserwacji, mycia, dezynfekcji i sterylizacji dla poszczególnych elementów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>TAK, podać i zał.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Możliwość mycia i dezynfekcji poszczególnych elementów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w oparciu o przedsta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wione przez wykonawcę zalecane preparaty myjące i dezynfekujące.</w:t>
            </w:r>
          </w:p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6"/>
                <w:szCs w:val="22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16"/>
                <w:szCs w:val="22"/>
              </w:rPr>
              <w:t>UWAGA</w:t>
            </w:r>
            <w:r w:rsidRPr="00FA0CC9">
              <w:rPr>
                <w:rFonts w:ascii="Century Gothic" w:hAnsi="Century Gothic"/>
                <w:color w:val="000000"/>
                <w:sz w:val="16"/>
                <w:szCs w:val="22"/>
              </w:rPr>
              <w:t xml:space="preserve"> – zalecane środki powinny zawierać nazwy związków chemicznych, a nie tylko na</w:t>
            </w:r>
            <w:r w:rsidRPr="00FA0CC9">
              <w:rPr>
                <w:rFonts w:ascii="Century Gothic" w:hAnsi="Century Gothic"/>
                <w:color w:val="000000"/>
                <w:sz w:val="16"/>
                <w:szCs w:val="22"/>
              </w:rPr>
              <w:softHyphen/>
              <w:t>zwy handlowe preparatów.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>TAK, podać i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133679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Style w:val="FontStyle12"/>
                <w:rFonts w:ascii="Century Gothic" w:hAnsi="Century Gothic"/>
              </w:rPr>
              <w:t>Dokument z utylizacji starego</w:t>
            </w:r>
            <w:r w:rsidRPr="00D64A35">
              <w:rPr>
                <w:rStyle w:val="FontStyle12"/>
                <w:rFonts w:ascii="Century Gothic" w:hAnsi="Century Gothic"/>
                <w:strike/>
                <w:color w:val="FF0000"/>
              </w:rPr>
              <w:t xml:space="preserve"> sterylizatora</w:t>
            </w:r>
            <w:r w:rsidR="00133679">
              <w:rPr>
                <w:rStyle w:val="FontStyle12"/>
                <w:rFonts w:ascii="Century Gothic" w:hAnsi="Century Gothic"/>
                <w:strike/>
                <w:color w:val="FF0000"/>
              </w:rPr>
              <w:t xml:space="preserve"> </w:t>
            </w:r>
            <w:r w:rsidR="00133679">
              <w:rPr>
                <w:rStyle w:val="FontStyle12"/>
                <w:rFonts w:ascii="Century Gothic" w:hAnsi="Century Gothic"/>
                <w:color w:val="FF0000"/>
              </w:rPr>
              <w:t>myjni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>TAK, podać i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C3620A" w:rsidRPr="00FA0CC9" w:rsidTr="00B3538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  <w:t xml:space="preserve">Szkolenia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EF3364" w:rsidRDefault="00C3620A" w:rsidP="00C3620A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7B27E3">
              <w:rPr>
                <w:rFonts w:ascii="Century Gothic" w:hAnsi="Century Gothic"/>
                <w:sz w:val="20"/>
                <w:szCs w:val="18"/>
              </w:rPr>
              <w:t xml:space="preserve">Szkolenia dla personelu  medycznego z zakresu obsługi podstawowej </w:t>
            </w:r>
            <w:r>
              <w:rPr>
                <w:rFonts w:ascii="Century Gothic" w:hAnsi="Century Gothic"/>
                <w:sz w:val="20"/>
                <w:szCs w:val="18"/>
              </w:rPr>
              <w:t xml:space="preserve">przedmiotu min. dwa szkolenia: pierwsze </w:t>
            </w:r>
            <w:r>
              <w:rPr>
                <w:rFonts w:ascii="Century Gothic" w:hAnsi="Century Gothic"/>
                <w:sz w:val="20"/>
                <w:szCs w:val="18"/>
              </w:rPr>
              <w:lastRenderedPageBreak/>
              <w:t>podczas uruchomienia drugie w dowolnym terminie ustalonym pomiędzy zamawiającym a wykonawcą w trakcie trwania gwarancji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B27E3">
              <w:rPr>
                <w:rFonts w:ascii="Century Gothic" w:hAnsi="Century Gothic"/>
                <w:sz w:val="16"/>
                <w:lang w:eastAsia="zh-CN"/>
              </w:rPr>
              <w:lastRenderedPageBreak/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B27E3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7B27E3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Szkolenia dla personelu technicznego (do 5 osób) z zakresu podstawowej diagnostyki stanu technicznego i wykonywania podstawowych czynności konserwacyjnych, naprawczych i przeglądowych; w razie potrzeby możliwość stałego wsparcia aplikacyjnego w okresie gwarancji 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przedmiotu zamówienia</w:t>
            </w:r>
            <w:r w:rsidRPr="007B27E3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(dodatkowe szkolenie, dodatkowa grupa osób, konsultacje, itp.)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- </w:t>
            </w:r>
            <w:r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Uzyskanie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 xml:space="preserve"> (potwierdzonych certyfikatem) częściowych uprawnień serwisowych przez personel techniczny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B27E3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B27E3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25FCB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  <w:t>Inne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EF3364" w:rsidRDefault="00C3620A" w:rsidP="00C3620A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W cenie 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przedmiotu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znajduje się komplet ak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cesoriów, okablowania itp. asortymentu nie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 xml:space="preserve">zbędnego do uruchomienia i funkcjonowania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jako całości w wymaganej specyfi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kacją konfiguracji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Spełnienie wymogów obowiązującego prawa w tym ustawy o wyrobach medycznych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t>Transport krajowy i zagraniczny wraz z ubezpie</w:t>
            </w: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czeniem, wszelkie opłaty celne, skar</w:t>
            </w: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bowe oraz inne opłaty pośrednie po stronie wykonawcy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Przed przystąpieniem do realizacji zamówienia, Wykonawca może dokonać wizji lokalnej, sprawdzenia wymiarów pomieszczeń (wykonanie ewentualnej inwentaryzacji pomieszczeń) celem montażu przedmiotu zamówienia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</w:tbl>
    <w:p w:rsidR="002E62A6" w:rsidRPr="000C52D0" w:rsidRDefault="002E62A6" w:rsidP="002E62A6">
      <w:pPr>
        <w:spacing w:line="276" w:lineRule="auto"/>
        <w:ind w:left="708" w:hanging="708"/>
        <w:jc w:val="both"/>
        <w:rPr>
          <w:rFonts w:ascii="Century Gothic" w:hAnsi="Century Gothic"/>
          <w:b/>
          <w:sz w:val="18"/>
        </w:rPr>
      </w:pPr>
    </w:p>
    <w:p w:rsidR="00FD2327" w:rsidRPr="000B101B" w:rsidRDefault="00FD2327" w:rsidP="000B101B">
      <w:pPr>
        <w:rPr>
          <w:rFonts w:ascii="Century Gothic" w:hAnsi="Century Gothic"/>
          <w:b/>
          <w:color w:val="002060"/>
          <w:sz w:val="22"/>
        </w:rPr>
      </w:pPr>
    </w:p>
    <w:p w:rsidR="00A10664" w:rsidRPr="00B3538E" w:rsidRDefault="00A10664" w:rsidP="00A10664">
      <w:pPr>
        <w:suppressAutoHyphens w:val="0"/>
        <w:spacing w:line="259" w:lineRule="auto"/>
        <w:contextualSpacing/>
        <w:rPr>
          <w:rFonts w:ascii="Century Gothic" w:hAnsi="Century Gothic"/>
          <w:b/>
          <w:color w:val="0000FF"/>
          <w:sz w:val="16"/>
          <w:lang w:eastAsia="pl-PL"/>
        </w:rPr>
      </w:pPr>
      <w:r w:rsidRPr="00B3538E">
        <w:rPr>
          <w:rFonts w:ascii="Century Gothic" w:hAnsi="Century Gothic"/>
          <w:b/>
          <w:color w:val="0000FF"/>
          <w:sz w:val="16"/>
          <w:lang w:eastAsia="pl-PL"/>
        </w:rPr>
        <w:lastRenderedPageBreak/>
        <w:t xml:space="preserve">*w przypadku gdy, w którymkolwiek punkcie parametru punktowanego Zamawiający używa słowa „proporcjonalność” </w:t>
      </w:r>
      <w:r w:rsidR="009D2CD4">
        <w:rPr>
          <w:rFonts w:ascii="Century Gothic" w:hAnsi="Century Gothic"/>
          <w:b/>
          <w:color w:val="0000FF"/>
          <w:sz w:val="16"/>
          <w:lang w:eastAsia="pl-PL"/>
        </w:rPr>
        <w:t xml:space="preserve">ma </w:t>
      </w:r>
      <w:r w:rsidRPr="00B3538E">
        <w:rPr>
          <w:rFonts w:ascii="Century Gothic" w:hAnsi="Century Gothic"/>
          <w:b/>
          <w:color w:val="0000FF"/>
          <w:sz w:val="16"/>
          <w:lang w:eastAsia="pl-PL"/>
        </w:rPr>
        <w:t>na myśli:</w:t>
      </w:r>
    </w:p>
    <w:p w:rsidR="004B33DD" w:rsidRPr="00B3538E" w:rsidRDefault="004B33DD" w:rsidP="004B33DD">
      <w:pPr>
        <w:pStyle w:val="Akapitzlist"/>
        <w:numPr>
          <w:ilvl w:val="0"/>
          <w:numId w:val="29"/>
        </w:numPr>
        <w:suppressAutoHyphens w:val="0"/>
        <w:spacing w:line="259" w:lineRule="auto"/>
        <w:ind w:left="284" w:hanging="284"/>
        <w:contextualSpacing/>
        <w:rPr>
          <w:rFonts w:ascii="Century Gothic" w:hAnsi="Century Gothic"/>
          <w:b/>
          <w:color w:val="0000FF"/>
          <w:sz w:val="16"/>
          <w:lang w:eastAsia="pl-PL"/>
        </w:rPr>
      </w:pPr>
      <w:r w:rsidRPr="00B3538E">
        <w:rPr>
          <w:rFonts w:ascii="Century Gothic" w:hAnsi="Century Gothic"/>
          <w:b/>
          <w:color w:val="0000FF"/>
          <w:sz w:val="16"/>
          <w:lang w:eastAsia="pl-PL"/>
        </w:rPr>
        <w:t>Proporcjonalność liczona od wartości maksymalnej:</w:t>
      </w:r>
    </w:p>
    <w:p w:rsidR="004B33DD" w:rsidRPr="00B3538E" w:rsidRDefault="004B33DD" w:rsidP="001C3067">
      <w:pPr>
        <w:pStyle w:val="Akapitzlist"/>
        <w:numPr>
          <w:ilvl w:val="0"/>
          <w:numId w:val="30"/>
        </w:numPr>
        <w:suppressAutoHyphens w:val="0"/>
        <w:spacing w:line="276" w:lineRule="auto"/>
        <w:contextualSpacing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wymagana (z) – 0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najmniejsza (y) – „MAX”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4B33DD" w:rsidRPr="00B3538E" w:rsidRDefault="004B33DD" w:rsidP="004B33DD">
      <w:pPr>
        <w:pStyle w:val="Akapitzlist"/>
        <w:spacing w:before="40" w:after="40" w:line="276" w:lineRule="auto"/>
        <w:ind w:right="57"/>
        <w:jc w:val="both"/>
        <w:rPr>
          <w:rFonts w:ascii="Century Gothic" w:eastAsiaTheme="minorEastAsia" w:hAnsi="Century Gothic" w:cs="Calibri"/>
          <w:color w:val="0000FF"/>
          <w:sz w:val="16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</w:rPr>
                <m:t>z-x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</w:rPr>
                <m:t>z-y</m:t>
              </m:r>
            </m:den>
          </m:f>
          <m:r>
            <w:rPr>
              <w:rFonts w:ascii="Cambria Math" w:hAnsi="Cambria Math" w:cs="Calibri"/>
              <w:color w:val="0000FF"/>
              <w:sz w:val="16"/>
            </w:rPr>
            <m:t>∙MAX</m:t>
          </m:r>
        </m:oMath>
      </m:oMathPara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gdzie:</w:t>
      </w:r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x – wartość parametru oferty badanej,</w:t>
      </w:r>
    </w:p>
    <w:p w:rsidR="004B33DD" w:rsidRPr="00B3538E" w:rsidRDefault="004B33DD" w:rsidP="004B33DD">
      <w:pPr>
        <w:pStyle w:val="Akapitzlist"/>
        <w:rPr>
          <w:rFonts w:ascii="Century Gothic" w:hAnsi="Century Gothic" w:cs="Calibri"/>
          <w:color w:val="0000FF"/>
          <w:sz w:val="16"/>
        </w:rPr>
      </w:pPr>
      <w:r w:rsidRPr="00B3538E">
        <w:rPr>
          <w:rFonts w:ascii="Century Gothic" w:hAnsi="Century Gothic" w:cs="Calibri"/>
          <w:color w:val="0000FF"/>
          <w:sz w:val="16"/>
        </w:rPr>
        <w:t>n – liczba pkt. przyznanych za parametr.</w:t>
      </w:r>
    </w:p>
    <w:p w:rsidR="004B33DD" w:rsidRPr="00B3538E" w:rsidRDefault="004B33DD" w:rsidP="004B33DD">
      <w:pPr>
        <w:pStyle w:val="Akapitzlist"/>
        <w:rPr>
          <w:rFonts w:ascii="Century Gothic" w:hAnsi="Century Gothic" w:cs="Calibri"/>
          <w:color w:val="0000FF"/>
          <w:sz w:val="16"/>
          <w:lang w:eastAsia="pl-PL"/>
        </w:rPr>
      </w:pPr>
    </w:p>
    <w:p w:rsidR="004B33DD" w:rsidRPr="00B3538E" w:rsidRDefault="004B33DD" w:rsidP="001C3067">
      <w:pPr>
        <w:pStyle w:val="Akapitzlist"/>
        <w:numPr>
          <w:ilvl w:val="0"/>
          <w:numId w:val="30"/>
        </w:numPr>
        <w:suppressAutoHyphens w:val="0"/>
        <w:spacing w:line="276" w:lineRule="auto"/>
        <w:contextualSpacing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wymagana (z) – 0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największa (y) – „MAX”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4B33DD" w:rsidRPr="00B3538E" w:rsidRDefault="004B33DD" w:rsidP="004B33DD">
      <w:pPr>
        <w:pStyle w:val="Akapitzlist"/>
        <w:spacing w:before="40" w:after="40" w:line="276" w:lineRule="auto"/>
        <w:ind w:right="57"/>
        <w:jc w:val="both"/>
        <w:rPr>
          <w:rFonts w:ascii="Century Gothic" w:eastAsiaTheme="minorEastAsia" w:hAnsi="Century Gothic" w:cs="Calibri"/>
          <w:color w:val="0000FF"/>
          <w:sz w:val="16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</w:rPr>
                <m:t>x-z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</w:rPr>
                <m:t>y-z</m:t>
              </m:r>
            </m:den>
          </m:f>
          <m:r>
            <w:rPr>
              <w:rFonts w:ascii="Cambria Math" w:hAnsi="Cambria Math" w:cs="Calibri"/>
              <w:color w:val="0000FF"/>
              <w:sz w:val="16"/>
            </w:rPr>
            <m:t>∙MAX</m:t>
          </m:r>
        </m:oMath>
      </m:oMathPara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gdzie:</w:t>
      </w:r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x – wartość parametru oferty badanej,</w:t>
      </w:r>
    </w:p>
    <w:p w:rsidR="004B33DD" w:rsidRPr="00B3538E" w:rsidRDefault="004B33DD" w:rsidP="004B33DD">
      <w:pPr>
        <w:pStyle w:val="Akapitzlist"/>
        <w:rPr>
          <w:rFonts w:ascii="Century Gothic" w:hAnsi="Century Gothic" w:cs="Calibri"/>
          <w:color w:val="0000FF"/>
          <w:sz w:val="16"/>
        </w:rPr>
      </w:pPr>
      <w:r w:rsidRPr="00B3538E">
        <w:rPr>
          <w:rFonts w:ascii="Century Gothic" w:hAnsi="Century Gothic" w:cs="Calibri"/>
          <w:color w:val="0000FF"/>
          <w:sz w:val="16"/>
        </w:rPr>
        <w:t>n – liczba pkt. przyznanych za parametr.</w:t>
      </w:r>
    </w:p>
    <w:p w:rsidR="004B33DD" w:rsidRPr="00B3538E" w:rsidRDefault="004B33DD" w:rsidP="004B33DD">
      <w:pPr>
        <w:pStyle w:val="Akapitzlist"/>
        <w:rPr>
          <w:rFonts w:ascii="Century Gothic" w:hAnsi="Century Gothic" w:cs="Calibri"/>
          <w:color w:val="0000FF"/>
          <w:sz w:val="16"/>
        </w:rPr>
      </w:pPr>
    </w:p>
    <w:p w:rsidR="004B33DD" w:rsidRPr="00B3538E" w:rsidRDefault="004B33DD" w:rsidP="004B33DD">
      <w:pPr>
        <w:pStyle w:val="Akapitzlist"/>
        <w:numPr>
          <w:ilvl w:val="0"/>
          <w:numId w:val="29"/>
        </w:numPr>
        <w:suppressAutoHyphens w:val="0"/>
        <w:spacing w:line="259" w:lineRule="auto"/>
        <w:ind w:left="284" w:hanging="284"/>
        <w:contextualSpacing/>
        <w:rPr>
          <w:rFonts w:ascii="Century Gothic" w:hAnsi="Century Gothic"/>
          <w:b/>
          <w:color w:val="0000FF"/>
          <w:sz w:val="16"/>
          <w:lang w:eastAsia="pl-PL"/>
        </w:rPr>
      </w:pPr>
      <w:r w:rsidRPr="00B3538E">
        <w:rPr>
          <w:rFonts w:ascii="Century Gothic" w:hAnsi="Century Gothic"/>
          <w:b/>
          <w:color w:val="0000FF"/>
          <w:sz w:val="16"/>
          <w:lang w:eastAsia="pl-PL"/>
        </w:rPr>
        <w:t>Proporcjonalność liczona od wartości największej:</w:t>
      </w:r>
    </w:p>
    <w:p w:rsidR="004B33DD" w:rsidRPr="00B3538E" w:rsidRDefault="004B33DD" w:rsidP="004B33DD">
      <w:pPr>
        <w:pStyle w:val="Akapitzlist"/>
        <w:ind w:left="1080"/>
        <w:rPr>
          <w:rFonts w:ascii="Century Gothic" w:hAnsi="Century Gothic"/>
          <w:color w:val="0000FF"/>
          <w:sz w:val="16"/>
          <w:lang w:eastAsia="pl-PL"/>
        </w:rPr>
      </w:pP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372" w:firstLine="336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największa (z) – 0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najmniejsza (y) – „MAX”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4B33DD" w:rsidRPr="00B3538E" w:rsidRDefault="004B33DD" w:rsidP="004B33DD">
      <w:pPr>
        <w:pStyle w:val="Akapitzlist"/>
        <w:spacing w:before="40" w:after="40" w:line="276" w:lineRule="auto"/>
        <w:ind w:left="1080" w:right="57"/>
        <w:jc w:val="both"/>
        <w:rPr>
          <w:rFonts w:ascii="Century Gothic" w:eastAsiaTheme="minorEastAsia" w:hAnsi="Century Gothic" w:cs="Calibri"/>
          <w:color w:val="0000FF"/>
          <w:sz w:val="16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</w:rPr>
                <m:t>z-x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</w:rPr>
                <m:t>z-y</m:t>
              </m:r>
            </m:den>
          </m:f>
          <m:r>
            <w:rPr>
              <w:rFonts w:ascii="Cambria Math" w:hAnsi="Cambria Math" w:cs="Calibri"/>
              <w:color w:val="0000FF"/>
              <w:sz w:val="16"/>
            </w:rPr>
            <m:t>∙MAX</m:t>
          </m:r>
        </m:oMath>
      </m:oMathPara>
    </w:p>
    <w:p w:rsidR="004B33DD" w:rsidRPr="00B3538E" w:rsidRDefault="004B33DD" w:rsidP="004B33DD">
      <w:pPr>
        <w:autoSpaceDE w:val="0"/>
        <w:spacing w:before="40" w:after="40" w:line="276" w:lineRule="auto"/>
        <w:ind w:right="57" w:firstLine="708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gdzie:</w:t>
      </w:r>
    </w:p>
    <w:p w:rsidR="004B33DD" w:rsidRPr="00B3538E" w:rsidRDefault="004B33DD" w:rsidP="004B33DD">
      <w:pPr>
        <w:autoSpaceDE w:val="0"/>
        <w:spacing w:before="40" w:after="40" w:line="276" w:lineRule="auto"/>
        <w:ind w:left="372" w:right="57" w:firstLine="336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x – wartość parametru oferty badanej,</w:t>
      </w:r>
    </w:p>
    <w:p w:rsidR="004B33DD" w:rsidRPr="00B3538E" w:rsidRDefault="004B33DD" w:rsidP="004B33DD">
      <w:pPr>
        <w:autoSpaceDE w:val="0"/>
        <w:spacing w:before="40" w:after="40" w:line="276" w:lineRule="auto"/>
        <w:ind w:left="372" w:right="57" w:firstLine="336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</w:rPr>
        <w:t>n – liczba pkt. przyznanych za parametr.</w:t>
      </w:r>
    </w:p>
    <w:p w:rsidR="004B33DD" w:rsidRPr="00B3538E" w:rsidRDefault="004B33DD" w:rsidP="004B33DD">
      <w:pPr>
        <w:pStyle w:val="Akapitzlist"/>
        <w:ind w:left="284"/>
        <w:rPr>
          <w:rFonts w:ascii="Century Gothic" w:hAnsi="Century Gothic"/>
          <w:b/>
          <w:color w:val="0000FF"/>
          <w:sz w:val="16"/>
          <w:lang w:eastAsia="pl-PL"/>
        </w:rPr>
      </w:pPr>
    </w:p>
    <w:p w:rsidR="004B33DD" w:rsidRPr="00B3538E" w:rsidRDefault="004B33DD" w:rsidP="004B33DD">
      <w:pPr>
        <w:pStyle w:val="Akapitzlist"/>
        <w:numPr>
          <w:ilvl w:val="0"/>
          <w:numId w:val="29"/>
        </w:numPr>
        <w:suppressAutoHyphens w:val="0"/>
        <w:spacing w:line="259" w:lineRule="auto"/>
        <w:ind w:left="284" w:hanging="284"/>
        <w:contextualSpacing/>
        <w:rPr>
          <w:rFonts w:ascii="Century Gothic" w:hAnsi="Century Gothic"/>
          <w:b/>
          <w:color w:val="0000FF"/>
          <w:sz w:val="16"/>
          <w:lang w:eastAsia="pl-PL"/>
        </w:rPr>
      </w:pPr>
      <w:r w:rsidRPr="00B3538E">
        <w:rPr>
          <w:rFonts w:ascii="Century Gothic" w:hAnsi="Century Gothic"/>
          <w:b/>
          <w:color w:val="0000FF"/>
          <w:sz w:val="16"/>
          <w:lang w:eastAsia="pl-PL"/>
        </w:rPr>
        <w:t>Proporcjonalność liczona od wartości najmniejszej:</w:t>
      </w:r>
    </w:p>
    <w:p w:rsidR="004B33DD" w:rsidRPr="00B3538E" w:rsidRDefault="004B33DD" w:rsidP="004B33DD">
      <w:pPr>
        <w:pStyle w:val="Akapitzlist"/>
        <w:rPr>
          <w:rFonts w:ascii="Century Gothic" w:hAnsi="Century Gothic" w:cs="Calibri"/>
          <w:b/>
          <w:color w:val="0000FF"/>
          <w:sz w:val="16"/>
          <w:lang w:eastAsia="pl-PL"/>
        </w:rPr>
      </w:pP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najmniejsza (z) – 0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największa (y) – „MAX”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4B33DD" w:rsidRPr="00B3538E" w:rsidRDefault="004B33DD" w:rsidP="004B33DD">
      <w:pPr>
        <w:pStyle w:val="Akapitzlist"/>
        <w:spacing w:before="40" w:after="40" w:line="276" w:lineRule="auto"/>
        <w:ind w:right="57"/>
        <w:jc w:val="both"/>
        <w:rPr>
          <w:rFonts w:ascii="Century Gothic" w:eastAsiaTheme="minorEastAsia" w:hAnsi="Century Gothic" w:cs="Calibri"/>
          <w:color w:val="0000FF"/>
          <w:sz w:val="16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</w:rPr>
                <m:t>x-z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</w:rPr>
                <m:t>y-z</m:t>
              </m:r>
            </m:den>
          </m:f>
          <m:r>
            <w:rPr>
              <w:rFonts w:ascii="Cambria Math" w:hAnsi="Cambria Math" w:cs="Calibri"/>
              <w:color w:val="0000FF"/>
              <w:sz w:val="16"/>
            </w:rPr>
            <m:t>∙MAX</m:t>
          </m:r>
        </m:oMath>
      </m:oMathPara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gdzie:</w:t>
      </w:r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x – wartość parametru oferty badanej,</w:t>
      </w:r>
    </w:p>
    <w:p w:rsidR="004B33DD" w:rsidRPr="00B3538E" w:rsidRDefault="004B33DD" w:rsidP="004B33DD">
      <w:pPr>
        <w:pStyle w:val="Akapitzlist"/>
        <w:rPr>
          <w:rFonts w:ascii="Calibri" w:hAnsi="Calibri" w:cs="Calibri"/>
          <w:color w:val="0000FF"/>
        </w:rPr>
      </w:pPr>
      <w:r w:rsidRPr="00B3538E">
        <w:rPr>
          <w:rFonts w:ascii="Century Gothic" w:hAnsi="Century Gothic" w:cs="Calibri"/>
          <w:color w:val="0000FF"/>
          <w:sz w:val="16"/>
        </w:rPr>
        <w:t>n – liczba pkt. przyznanych za parametr.</w:t>
      </w:r>
    </w:p>
    <w:p w:rsidR="004B33DD" w:rsidRDefault="004B33DD" w:rsidP="00CA4AF7">
      <w:pPr>
        <w:widowControl/>
        <w:spacing w:before="40" w:after="40" w:line="276" w:lineRule="auto"/>
        <w:rPr>
          <w:rFonts w:ascii="Century Gothic" w:eastAsia="Times New Roman" w:hAnsi="Century Gothic"/>
          <w:b/>
          <w:kern w:val="0"/>
          <w:sz w:val="18"/>
          <w:szCs w:val="20"/>
          <w:lang w:eastAsia="zh-CN"/>
        </w:rPr>
      </w:pPr>
    </w:p>
    <w:p w:rsidR="00CA4AF7" w:rsidRPr="00F85CF2" w:rsidRDefault="00CA4AF7" w:rsidP="00CA4AF7">
      <w:pPr>
        <w:widowControl/>
        <w:spacing w:before="40" w:after="40" w:line="276" w:lineRule="auto"/>
        <w:rPr>
          <w:rFonts w:ascii="Century Gothic" w:eastAsia="Times New Roman" w:hAnsi="Century Gothic"/>
          <w:b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b/>
          <w:kern w:val="0"/>
          <w:sz w:val="18"/>
          <w:szCs w:val="20"/>
          <w:lang w:eastAsia="zh-CN"/>
        </w:rPr>
        <w:t>Oświadczenie Wykonawcy: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lastRenderedPageBreak/>
        <w:t>Oświadczamy, że przedstawione powyżej dane są prawdziwe oraz zobowiązujemy się w przypadku wyboru naszej oferty jako najkorzystniejszej do zawarcia umowy i dostarczenia przedmiotu zamówienia spełniającego wyspecyfikowane parametry.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t>Oświadczamy, że oferowany i powyżej wyspecyfikowany sprzęt jest kompletny i będzie po zainstalowaniu gotowy do pracy bez żadnych dodatkowych zakupów i inwestycji.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t>Oświadczamy, iż zapoznaliśmy się również z specyfikacją istotnych warunków zamówienia wraz z treścią załączników zawierających, dla wykonawców, dodatkowe wymogi wynikające z treści tych dokumentów.</w:t>
      </w:r>
    </w:p>
    <w:p w:rsidR="00CA4AF7" w:rsidRPr="00F85CF2" w:rsidRDefault="00CA4AF7" w:rsidP="00CA4AF7">
      <w:pPr>
        <w:widowControl/>
        <w:suppressAutoHyphens w:val="0"/>
        <w:spacing w:before="40" w:after="40" w:line="276" w:lineRule="auto"/>
        <w:ind w:left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</w:p>
    <w:p w:rsidR="00CA4AF7" w:rsidRPr="00F85CF2" w:rsidRDefault="00CA4AF7" w:rsidP="00CA4AF7">
      <w:pPr>
        <w:widowControl/>
        <w:suppressAutoHyphens w:val="0"/>
        <w:spacing w:before="40" w:after="40" w:line="276" w:lineRule="auto"/>
        <w:ind w:left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</w:p>
    <w:tbl>
      <w:tblPr>
        <w:tblW w:w="13970" w:type="dxa"/>
        <w:tblInd w:w="284" w:type="dxa"/>
        <w:tblLook w:val="04A0" w:firstRow="1" w:lastRow="0" w:firstColumn="1" w:lastColumn="0" w:noHBand="0" w:noVBand="1"/>
      </w:tblPr>
      <w:tblGrid>
        <w:gridCol w:w="6940"/>
        <w:gridCol w:w="7030"/>
      </w:tblGrid>
      <w:tr w:rsidR="00CA4AF7" w:rsidRPr="00F85CF2" w:rsidTr="00070441">
        <w:trPr>
          <w:trHeight w:val="1005"/>
        </w:trPr>
        <w:tc>
          <w:tcPr>
            <w:tcW w:w="6940" w:type="dxa"/>
            <w:shd w:val="clear" w:color="auto" w:fill="auto"/>
          </w:tcPr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………………….…….………, dnia: ………..…….……. r.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ind w:left="567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(miejscowość)</w:t>
            </w:r>
          </w:p>
        </w:tc>
        <w:tc>
          <w:tcPr>
            <w:tcW w:w="7030" w:type="dxa"/>
            <w:shd w:val="clear" w:color="auto" w:fill="auto"/>
          </w:tcPr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b/>
                <w:kern w:val="0"/>
                <w:sz w:val="16"/>
                <w:szCs w:val="20"/>
                <w:lang w:eastAsia="zh-CN"/>
              </w:rPr>
              <w:t>Potwierdzam oferowane jw. parametry</w:t>
            </w: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: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…………………………………………………………………………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ind w:left="720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Uprawniony przedstawiciel wykonawcy–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– pieczęć z podpisem lub nazwisko i imię.</w:t>
            </w:r>
          </w:p>
        </w:tc>
      </w:tr>
    </w:tbl>
    <w:p w:rsidR="003033C2" w:rsidRPr="00B23FC6" w:rsidRDefault="003033C2" w:rsidP="007939C1">
      <w:pPr>
        <w:spacing w:line="276" w:lineRule="auto"/>
      </w:pPr>
    </w:p>
    <w:sectPr w:rsidR="003033C2" w:rsidRPr="00B23FC6" w:rsidSect="0096098D">
      <w:headerReference w:type="default" r:id="rId8"/>
      <w:footerReference w:type="default" r:id="rId9"/>
      <w:pgSz w:w="16838" w:h="11906" w:orient="landscape" w:code="9"/>
      <w:pgMar w:top="720" w:right="720" w:bottom="720" w:left="720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5B1" w:rsidRDefault="00BA55B1" w:rsidP="00D97AEB">
      <w:r>
        <w:separator/>
      </w:r>
    </w:p>
  </w:endnote>
  <w:endnote w:type="continuationSeparator" w:id="0">
    <w:p w:rsidR="00BA55B1" w:rsidRDefault="00BA55B1" w:rsidP="00D97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487096"/>
      <w:docPartObj>
        <w:docPartGallery w:val="Page Numbers (Bottom of Page)"/>
        <w:docPartUnique/>
      </w:docPartObj>
    </w:sdtPr>
    <w:sdtEndPr>
      <w:rPr>
        <w:rFonts w:ascii="Century Gothic" w:hAnsi="Century Gothic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entury Gothic" w:hAnsi="Century Gothic"/>
          </w:rPr>
        </w:sdtEndPr>
        <w:sdtContent>
          <w:p w:rsidR="00665A02" w:rsidRDefault="00665A02">
            <w:pPr>
              <w:pStyle w:val="Stopka"/>
              <w:jc w:val="center"/>
            </w:pPr>
          </w:p>
          <w:p w:rsidR="00665A02" w:rsidRPr="0096098D" w:rsidRDefault="00665A02">
            <w:pPr>
              <w:pStyle w:val="Stopka"/>
              <w:jc w:val="center"/>
              <w:rPr>
                <w:rFonts w:ascii="Century Gothic" w:hAnsi="Century Gothic"/>
              </w:rPr>
            </w:pPr>
            <w:r w:rsidRPr="0096098D">
              <w:rPr>
                <w:rFonts w:ascii="Century Gothic" w:hAnsi="Century Gothic"/>
              </w:rPr>
              <w:t xml:space="preserve">Strona 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96098D">
              <w:rPr>
                <w:rFonts w:ascii="Century Gothic" w:hAnsi="Century Gothic"/>
                <w:b/>
                <w:bCs/>
              </w:rPr>
              <w:instrText>PAGE</w:instrTex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 w:rsidR="00D64A35">
              <w:rPr>
                <w:rFonts w:ascii="Century Gothic" w:hAnsi="Century Gothic"/>
                <w:b/>
                <w:bCs/>
                <w:noProof/>
              </w:rPr>
              <w:t>19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  <w:r w:rsidRPr="0096098D">
              <w:rPr>
                <w:rFonts w:ascii="Century Gothic" w:hAnsi="Century Gothic"/>
              </w:rPr>
              <w:t xml:space="preserve"> z 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96098D">
              <w:rPr>
                <w:rFonts w:ascii="Century Gothic" w:hAnsi="Century Gothic"/>
                <w:b/>
                <w:bCs/>
              </w:rPr>
              <w:instrText>NUMPAGES</w:instrTex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 w:rsidR="00D64A35">
              <w:rPr>
                <w:rFonts w:ascii="Century Gothic" w:hAnsi="Century Gothic"/>
                <w:b/>
                <w:bCs/>
                <w:noProof/>
              </w:rPr>
              <w:t>19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665A02" w:rsidRDefault="00665A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5B1" w:rsidRDefault="00BA55B1" w:rsidP="00D97AEB">
      <w:r>
        <w:separator/>
      </w:r>
    </w:p>
  </w:footnote>
  <w:footnote w:type="continuationSeparator" w:id="0">
    <w:p w:rsidR="00BA55B1" w:rsidRDefault="00BA55B1" w:rsidP="00D97A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A02" w:rsidRDefault="00665A02" w:rsidP="00A10B77">
    <w:pPr>
      <w:pStyle w:val="Nagwek"/>
      <w:rPr>
        <w:rFonts w:ascii="Century Gothic" w:hAnsi="Century Gothic"/>
        <w:kern w:val="2"/>
      </w:rPr>
    </w:pPr>
    <w:r>
      <w:rPr>
        <w:rFonts w:ascii="Century Gothic" w:hAnsi="Century Gothic"/>
      </w:rPr>
      <w:t>Postepowanie nr: DZP/29/PN/2020</w:t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  <w:t xml:space="preserve">          </w:t>
    </w:r>
    <w:r>
      <w:rPr>
        <w:rFonts w:ascii="Century Gothic" w:hAnsi="Century Gothic"/>
        <w:b/>
      </w:rPr>
      <w:t>Załącznik nr 2</w:t>
    </w:r>
  </w:p>
  <w:p w:rsidR="00665A02" w:rsidRPr="00A10B77" w:rsidRDefault="00665A02" w:rsidP="00A10B77">
    <w:pPr>
      <w:pStyle w:val="Nagwek"/>
      <w:jc w:val="right"/>
      <w:rPr>
        <w:rFonts w:ascii="Century Gothic" w:hAnsi="Century Gothic"/>
      </w:rPr>
    </w:pPr>
    <w:r>
      <w:rPr>
        <w:rFonts w:ascii="Century Gothic" w:hAnsi="Century Gothic"/>
      </w:rPr>
      <w:t>umowy na dostawę myjni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/>
        <w:b w:val="0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5" w15:restartNumberingAfterBreak="0">
    <w:nsid w:val="00EE4CD1"/>
    <w:multiLevelType w:val="multilevel"/>
    <w:tmpl w:val="439AC826"/>
    <w:lvl w:ilvl="0">
      <w:start w:val="1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079177AD"/>
    <w:multiLevelType w:val="hybridMultilevel"/>
    <w:tmpl w:val="5CC8FA32"/>
    <w:lvl w:ilvl="0" w:tplc="DE5E79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B3545"/>
    <w:multiLevelType w:val="hybridMultilevel"/>
    <w:tmpl w:val="98FEBFDA"/>
    <w:lvl w:ilvl="0" w:tplc="DBE2E6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729A0"/>
    <w:multiLevelType w:val="hybridMultilevel"/>
    <w:tmpl w:val="132E1B86"/>
    <w:lvl w:ilvl="0" w:tplc="597C5440">
      <w:start w:val="1"/>
      <w:numFmt w:val="lowerLetter"/>
      <w:lvlText w:val="%1)"/>
      <w:lvlJc w:val="left"/>
      <w:pPr>
        <w:ind w:left="1440" w:hanging="360"/>
      </w:pPr>
      <w:rPr>
        <w:rFonts w:ascii="Century Gothic" w:hAnsi="Century Gothic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3D92FF6"/>
    <w:multiLevelType w:val="hybridMultilevel"/>
    <w:tmpl w:val="3B161F8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C912821"/>
    <w:multiLevelType w:val="hybridMultilevel"/>
    <w:tmpl w:val="705ABAC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5758D6"/>
    <w:multiLevelType w:val="hybridMultilevel"/>
    <w:tmpl w:val="4B4862BC"/>
    <w:lvl w:ilvl="0" w:tplc="BEAEAF4E">
      <w:start w:val="1"/>
      <w:numFmt w:val="upperRoman"/>
      <w:lvlText w:val="%1."/>
      <w:lvlJc w:val="left"/>
      <w:pPr>
        <w:ind w:left="1374" w:hanging="720"/>
      </w:pPr>
      <w:rPr>
        <w:rFonts w:hint="default"/>
        <w:b/>
        <w:sz w:val="22"/>
      </w:rPr>
    </w:lvl>
    <w:lvl w:ilvl="1" w:tplc="1E4A7E38">
      <w:start w:val="1"/>
      <w:numFmt w:val="lowerLetter"/>
      <w:lvlText w:val="%2."/>
      <w:lvlJc w:val="left"/>
      <w:pPr>
        <w:ind w:left="173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12" w15:restartNumberingAfterBreak="0">
    <w:nsid w:val="25392660"/>
    <w:multiLevelType w:val="hybridMultilevel"/>
    <w:tmpl w:val="4FBC6F62"/>
    <w:lvl w:ilvl="0" w:tplc="D518A2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2F1C9B"/>
    <w:multiLevelType w:val="hybridMultilevel"/>
    <w:tmpl w:val="52329722"/>
    <w:lvl w:ilvl="0" w:tplc="8098D82E">
      <w:start w:val="1"/>
      <w:numFmt w:val="decimal"/>
      <w:lvlText w:val="%1)"/>
      <w:lvlJc w:val="left"/>
      <w:pPr>
        <w:ind w:left="101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14" w15:restartNumberingAfterBreak="0">
    <w:nsid w:val="34FB4C85"/>
    <w:multiLevelType w:val="hybridMultilevel"/>
    <w:tmpl w:val="4B1E5408"/>
    <w:lvl w:ilvl="0" w:tplc="1FD4672C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71D8E"/>
    <w:multiLevelType w:val="hybridMultilevel"/>
    <w:tmpl w:val="3B161F8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A807739"/>
    <w:multiLevelType w:val="hybridMultilevel"/>
    <w:tmpl w:val="37FE5450"/>
    <w:lvl w:ilvl="0" w:tplc="DBE2E65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7F060D"/>
    <w:multiLevelType w:val="hybridMultilevel"/>
    <w:tmpl w:val="8114812A"/>
    <w:lvl w:ilvl="0" w:tplc="F57E7B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AC7222"/>
    <w:multiLevelType w:val="hybridMultilevel"/>
    <w:tmpl w:val="4B1E5408"/>
    <w:lvl w:ilvl="0" w:tplc="1FD4672C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D74E31"/>
    <w:multiLevelType w:val="hybridMultilevel"/>
    <w:tmpl w:val="31607920"/>
    <w:lvl w:ilvl="0" w:tplc="17B8653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0" w15:restartNumberingAfterBreak="0">
    <w:nsid w:val="46BE2B78"/>
    <w:multiLevelType w:val="hybridMultilevel"/>
    <w:tmpl w:val="78ACBE3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3F574C"/>
    <w:multiLevelType w:val="hybridMultilevel"/>
    <w:tmpl w:val="1E3E9414"/>
    <w:lvl w:ilvl="0" w:tplc="957A0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A990B87"/>
    <w:multiLevelType w:val="hybridMultilevel"/>
    <w:tmpl w:val="26B42E0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636799"/>
    <w:multiLevelType w:val="hybridMultilevel"/>
    <w:tmpl w:val="4C10830A"/>
    <w:lvl w:ilvl="0" w:tplc="D7A21314">
      <w:start w:val="1"/>
      <w:numFmt w:val="decimal"/>
      <w:lvlText w:val="%1."/>
      <w:lvlJc w:val="left"/>
      <w:pPr>
        <w:ind w:left="372" w:hanging="360"/>
      </w:pPr>
      <w:rPr>
        <w:rFonts w:ascii="Century Gothic" w:eastAsia="Times New Roman" w:hAnsi="Century Gothic"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24" w15:restartNumberingAfterBreak="0">
    <w:nsid w:val="4F104DDA"/>
    <w:multiLevelType w:val="hybridMultilevel"/>
    <w:tmpl w:val="DA08E8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8552AB"/>
    <w:multiLevelType w:val="hybridMultilevel"/>
    <w:tmpl w:val="73A4B946"/>
    <w:lvl w:ilvl="0" w:tplc="DBE2E6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8B4356"/>
    <w:multiLevelType w:val="hybridMultilevel"/>
    <w:tmpl w:val="FA2AC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7867A11"/>
    <w:multiLevelType w:val="hybridMultilevel"/>
    <w:tmpl w:val="837470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B38499C"/>
    <w:multiLevelType w:val="hybridMultilevel"/>
    <w:tmpl w:val="2F8EE9C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2A0931"/>
    <w:multiLevelType w:val="hybridMultilevel"/>
    <w:tmpl w:val="8FD09AC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EE7808"/>
    <w:multiLevelType w:val="hybridMultilevel"/>
    <w:tmpl w:val="5436FC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E2283"/>
    <w:multiLevelType w:val="hybridMultilevel"/>
    <w:tmpl w:val="B2B69EB4"/>
    <w:lvl w:ilvl="0" w:tplc="DE0AE6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E53042"/>
    <w:multiLevelType w:val="hybridMultilevel"/>
    <w:tmpl w:val="D5967006"/>
    <w:lvl w:ilvl="0" w:tplc="6C16E8E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4A255E7"/>
    <w:multiLevelType w:val="hybridMultilevel"/>
    <w:tmpl w:val="2DB6192C"/>
    <w:lvl w:ilvl="0" w:tplc="F690A29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8F4CAE"/>
    <w:multiLevelType w:val="hybridMultilevel"/>
    <w:tmpl w:val="0D7227BC"/>
    <w:lvl w:ilvl="0" w:tplc="C6064C9C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8472D32"/>
    <w:multiLevelType w:val="hybridMultilevel"/>
    <w:tmpl w:val="A43400F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A8F3EB2"/>
    <w:multiLevelType w:val="hybridMultilevel"/>
    <w:tmpl w:val="2E54C0F4"/>
    <w:lvl w:ilvl="0" w:tplc="E14236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F48797C"/>
    <w:multiLevelType w:val="hybridMultilevel"/>
    <w:tmpl w:val="30EACB74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78C0072"/>
    <w:multiLevelType w:val="hybridMultilevel"/>
    <w:tmpl w:val="002619E2"/>
    <w:lvl w:ilvl="0" w:tplc="A8740DBA">
      <w:start w:val="2"/>
      <w:numFmt w:val="bullet"/>
      <w:lvlText w:val=""/>
      <w:lvlJc w:val="left"/>
      <w:pPr>
        <w:ind w:left="720" w:hanging="360"/>
      </w:pPr>
      <w:rPr>
        <w:rFonts w:ascii="Symbol" w:eastAsia="Andale Sans U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4232E2"/>
    <w:multiLevelType w:val="hybridMultilevel"/>
    <w:tmpl w:val="47D660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6473A2"/>
    <w:multiLevelType w:val="hybridMultilevel"/>
    <w:tmpl w:val="F4A064AC"/>
    <w:lvl w:ilvl="0" w:tplc="AE22BA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5"/>
  </w:num>
  <w:num w:numId="3">
    <w:abstractNumId w:val="16"/>
  </w:num>
  <w:num w:numId="4">
    <w:abstractNumId w:val="7"/>
  </w:num>
  <w:num w:numId="5">
    <w:abstractNumId w:val="9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</w:num>
  <w:num w:numId="8">
    <w:abstractNumId w:val="22"/>
  </w:num>
  <w:num w:numId="9">
    <w:abstractNumId w:val="26"/>
  </w:num>
  <w:num w:numId="10">
    <w:abstractNumId w:val="20"/>
  </w:num>
  <w:num w:numId="11">
    <w:abstractNumId w:val="18"/>
  </w:num>
  <w:num w:numId="12">
    <w:abstractNumId w:val="34"/>
  </w:num>
  <w:num w:numId="13">
    <w:abstractNumId w:val="11"/>
  </w:num>
  <w:num w:numId="14">
    <w:abstractNumId w:val="39"/>
  </w:num>
  <w:num w:numId="15">
    <w:abstractNumId w:val="30"/>
  </w:num>
  <w:num w:numId="16">
    <w:abstractNumId w:val="27"/>
  </w:num>
  <w:num w:numId="17">
    <w:abstractNumId w:val="8"/>
  </w:num>
  <w:num w:numId="18">
    <w:abstractNumId w:val="6"/>
  </w:num>
  <w:num w:numId="19">
    <w:abstractNumId w:val="21"/>
  </w:num>
  <w:num w:numId="20">
    <w:abstractNumId w:val="36"/>
  </w:num>
  <w:num w:numId="21">
    <w:abstractNumId w:val="31"/>
  </w:num>
  <w:num w:numId="22">
    <w:abstractNumId w:val="40"/>
  </w:num>
  <w:num w:numId="23">
    <w:abstractNumId w:val="19"/>
  </w:num>
  <w:num w:numId="24">
    <w:abstractNumId w:val="32"/>
  </w:num>
  <w:num w:numId="25">
    <w:abstractNumId w:val="5"/>
  </w:num>
  <w:num w:numId="26">
    <w:abstractNumId w:val="14"/>
  </w:num>
  <w:num w:numId="27">
    <w:abstractNumId w:val="23"/>
  </w:num>
  <w:num w:numId="28">
    <w:abstractNumId w:val="24"/>
  </w:num>
  <w:num w:numId="29">
    <w:abstractNumId w:val="12"/>
  </w:num>
  <w:num w:numId="30">
    <w:abstractNumId w:val="28"/>
  </w:num>
  <w:num w:numId="31">
    <w:abstractNumId w:val="38"/>
  </w:num>
  <w:num w:numId="32">
    <w:abstractNumId w:val="10"/>
  </w:num>
  <w:num w:numId="33">
    <w:abstractNumId w:val="13"/>
  </w:num>
  <w:num w:numId="34">
    <w:abstractNumId w:val="15"/>
  </w:num>
  <w:num w:numId="35">
    <w:abstractNumId w:val="33"/>
  </w:num>
  <w:num w:numId="36">
    <w:abstractNumId w:val="37"/>
  </w:num>
  <w:num w:numId="37">
    <w:abstractNumId w:val="35"/>
  </w:num>
  <w:num w:numId="38">
    <w:abstractNumId w:val="1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oNotDisplayPageBoundaries/>
  <w:proofState w:spelling="clean"/>
  <w:defaultTabStop w:val="708"/>
  <w:autoHyphenation/>
  <w:hyphenationZone w:val="17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FA1"/>
    <w:rsid w:val="0000084F"/>
    <w:rsid w:val="00011AAF"/>
    <w:rsid w:val="0002219A"/>
    <w:rsid w:val="00023828"/>
    <w:rsid w:val="000264CB"/>
    <w:rsid w:val="00030900"/>
    <w:rsid w:val="00030E33"/>
    <w:rsid w:val="000345D6"/>
    <w:rsid w:val="00036030"/>
    <w:rsid w:val="00042B50"/>
    <w:rsid w:val="00047CC9"/>
    <w:rsid w:val="0005737E"/>
    <w:rsid w:val="00066603"/>
    <w:rsid w:val="00066969"/>
    <w:rsid w:val="00066AB7"/>
    <w:rsid w:val="00070441"/>
    <w:rsid w:val="000709E9"/>
    <w:rsid w:val="00071DE8"/>
    <w:rsid w:val="00077E8C"/>
    <w:rsid w:val="00085078"/>
    <w:rsid w:val="0008697D"/>
    <w:rsid w:val="0009361C"/>
    <w:rsid w:val="000A04C7"/>
    <w:rsid w:val="000A40DF"/>
    <w:rsid w:val="000A6519"/>
    <w:rsid w:val="000A7ADE"/>
    <w:rsid w:val="000B101B"/>
    <w:rsid w:val="000B2F8F"/>
    <w:rsid w:val="000B649A"/>
    <w:rsid w:val="000C0D3F"/>
    <w:rsid w:val="000C722B"/>
    <w:rsid w:val="000D4298"/>
    <w:rsid w:val="000E1B55"/>
    <w:rsid w:val="000E3268"/>
    <w:rsid w:val="000E440D"/>
    <w:rsid w:val="000E566D"/>
    <w:rsid w:val="000E6A5D"/>
    <w:rsid w:val="000E6FD3"/>
    <w:rsid w:val="000F0C1C"/>
    <w:rsid w:val="000F40AD"/>
    <w:rsid w:val="0010017C"/>
    <w:rsid w:val="00104335"/>
    <w:rsid w:val="00111844"/>
    <w:rsid w:val="00124B5D"/>
    <w:rsid w:val="00127212"/>
    <w:rsid w:val="0013011D"/>
    <w:rsid w:val="001307AF"/>
    <w:rsid w:val="00133679"/>
    <w:rsid w:val="00134B53"/>
    <w:rsid w:val="00137510"/>
    <w:rsid w:val="00143C94"/>
    <w:rsid w:val="00150EFA"/>
    <w:rsid w:val="00152EDA"/>
    <w:rsid w:val="001609C6"/>
    <w:rsid w:val="0016228A"/>
    <w:rsid w:val="00162D71"/>
    <w:rsid w:val="00163B06"/>
    <w:rsid w:val="00166F93"/>
    <w:rsid w:val="00167726"/>
    <w:rsid w:val="00170271"/>
    <w:rsid w:val="001717A7"/>
    <w:rsid w:val="00176361"/>
    <w:rsid w:val="00180202"/>
    <w:rsid w:val="00184EE9"/>
    <w:rsid w:val="00186B0D"/>
    <w:rsid w:val="001A79D7"/>
    <w:rsid w:val="001B1ECD"/>
    <w:rsid w:val="001B6481"/>
    <w:rsid w:val="001B7610"/>
    <w:rsid w:val="001C2534"/>
    <w:rsid w:val="001C3067"/>
    <w:rsid w:val="001C3A0A"/>
    <w:rsid w:val="001C5A0C"/>
    <w:rsid w:val="001C5D01"/>
    <w:rsid w:val="001C7944"/>
    <w:rsid w:val="001D0544"/>
    <w:rsid w:val="001D095F"/>
    <w:rsid w:val="001D1260"/>
    <w:rsid w:val="001D230F"/>
    <w:rsid w:val="001D2EBA"/>
    <w:rsid w:val="001E1B1D"/>
    <w:rsid w:val="001E49A0"/>
    <w:rsid w:val="001F0135"/>
    <w:rsid w:val="001F109B"/>
    <w:rsid w:val="001F2ADC"/>
    <w:rsid w:val="001F3F85"/>
    <w:rsid w:val="001F654D"/>
    <w:rsid w:val="001F7C1D"/>
    <w:rsid w:val="00200F3F"/>
    <w:rsid w:val="002020CA"/>
    <w:rsid w:val="00203B7B"/>
    <w:rsid w:val="00211578"/>
    <w:rsid w:val="00213E2E"/>
    <w:rsid w:val="0022204E"/>
    <w:rsid w:val="002236DE"/>
    <w:rsid w:val="00223E65"/>
    <w:rsid w:val="00224BEC"/>
    <w:rsid w:val="0023084E"/>
    <w:rsid w:val="002376D1"/>
    <w:rsid w:val="002435A0"/>
    <w:rsid w:val="00253124"/>
    <w:rsid w:val="002561C0"/>
    <w:rsid w:val="0025678A"/>
    <w:rsid w:val="00257C15"/>
    <w:rsid w:val="00261171"/>
    <w:rsid w:val="0026281B"/>
    <w:rsid w:val="00264CEF"/>
    <w:rsid w:val="002819FA"/>
    <w:rsid w:val="002828F0"/>
    <w:rsid w:val="002963B1"/>
    <w:rsid w:val="00296B4F"/>
    <w:rsid w:val="00296B57"/>
    <w:rsid w:val="002A3A6D"/>
    <w:rsid w:val="002B25C5"/>
    <w:rsid w:val="002C02E4"/>
    <w:rsid w:val="002D26DA"/>
    <w:rsid w:val="002D35F4"/>
    <w:rsid w:val="002E504D"/>
    <w:rsid w:val="002E62A6"/>
    <w:rsid w:val="002E6F96"/>
    <w:rsid w:val="002F310D"/>
    <w:rsid w:val="002F470D"/>
    <w:rsid w:val="002F4846"/>
    <w:rsid w:val="002F49C7"/>
    <w:rsid w:val="002F4D27"/>
    <w:rsid w:val="002F5DC9"/>
    <w:rsid w:val="002F6EB2"/>
    <w:rsid w:val="002F7457"/>
    <w:rsid w:val="003015B2"/>
    <w:rsid w:val="0030202C"/>
    <w:rsid w:val="003033C2"/>
    <w:rsid w:val="00305010"/>
    <w:rsid w:val="00306CE1"/>
    <w:rsid w:val="00310A58"/>
    <w:rsid w:val="00316EDB"/>
    <w:rsid w:val="00317F7C"/>
    <w:rsid w:val="00326912"/>
    <w:rsid w:val="003345CB"/>
    <w:rsid w:val="003352AC"/>
    <w:rsid w:val="00336245"/>
    <w:rsid w:val="00341044"/>
    <w:rsid w:val="00345AC6"/>
    <w:rsid w:val="003519BE"/>
    <w:rsid w:val="00354467"/>
    <w:rsid w:val="003615BA"/>
    <w:rsid w:val="0036593F"/>
    <w:rsid w:val="00365B82"/>
    <w:rsid w:val="00365C56"/>
    <w:rsid w:val="003677A1"/>
    <w:rsid w:val="00372856"/>
    <w:rsid w:val="00375297"/>
    <w:rsid w:val="003754C4"/>
    <w:rsid w:val="00376A67"/>
    <w:rsid w:val="00376F9F"/>
    <w:rsid w:val="00377A96"/>
    <w:rsid w:val="00381EDB"/>
    <w:rsid w:val="00382D44"/>
    <w:rsid w:val="00386BDE"/>
    <w:rsid w:val="0039071C"/>
    <w:rsid w:val="003921D3"/>
    <w:rsid w:val="00393122"/>
    <w:rsid w:val="00394DE4"/>
    <w:rsid w:val="003A2218"/>
    <w:rsid w:val="003A530A"/>
    <w:rsid w:val="003B21D6"/>
    <w:rsid w:val="003B5CFC"/>
    <w:rsid w:val="003B5F3B"/>
    <w:rsid w:val="003C2D68"/>
    <w:rsid w:val="003C395E"/>
    <w:rsid w:val="003D4A76"/>
    <w:rsid w:val="003D76E5"/>
    <w:rsid w:val="003E2EEB"/>
    <w:rsid w:val="003E51A3"/>
    <w:rsid w:val="003F0AA6"/>
    <w:rsid w:val="003F2F56"/>
    <w:rsid w:val="0040348C"/>
    <w:rsid w:val="004048B0"/>
    <w:rsid w:val="004070FD"/>
    <w:rsid w:val="00407417"/>
    <w:rsid w:val="00410396"/>
    <w:rsid w:val="00411F5A"/>
    <w:rsid w:val="00413D1A"/>
    <w:rsid w:val="004143B1"/>
    <w:rsid w:val="004162BB"/>
    <w:rsid w:val="00421B1A"/>
    <w:rsid w:val="0042255B"/>
    <w:rsid w:val="0042312A"/>
    <w:rsid w:val="00423D97"/>
    <w:rsid w:val="00427424"/>
    <w:rsid w:val="00430875"/>
    <w:rsid w:val="00432F00"/>
    <w:rsid w:val="00433547"/>
    <w:rsid w:val="0043622A"/>
    <w:rsid w:val="0043639C"/>
    <w:rsid w:val="00437669"/>
    <w:rsid w:val="00443FA1"/>
    <w:rsid w:val="00445321"/>
    <w:rsid w:val="00454434"/>
    <w:rsid w:val="00455777"/>
    <w:rsid w:val="00466ABD"/>
    <w:rsid w:val="00471389"/>
    <w:rsid w:val="00472026"/>
    <w:rsid w:val="00475380"/>
    <w:rsid w:val="00476DE4"/>
    <w:rsid w:val="00491507"/>
    <w:rsid w:val="004971E9"/>
    <w:rsid w:val="00497820"/>
    <w:rsid w:val="004A742A"/>
    <w:rsid w:val="004B33DD"/>
    <w:rsid w:val="004B38C3"/>
    <w:rsid w:val="004B61A3"/>
    <w:rsid w:val="004C6942"/>
    <w:rsid w:val="004C741B"/>
    <w:rsid w:val="004D0E39"/>
    <w:rsid w:val="004D1ECC"/>
    <w:rsid w:val="004D317A"/>
    <w:rsid w:val="004D350C"/>
    <w:rsid w:val="004F037C"/>
    <w:rsid w:val="004F2FC7"/>
    <w:rsid w:val="004F7469"/>
    <w:rsid w:val="00501926"/>
    <w:rsid w:val="00502013"/>
    <w:rsid w:val="00512985"/>
    <w:rsid w:val="00512FBD"/>
    <w:rsid w:val="005164EC"/>
    <w:rsid w:val="00520EDB"/>
    <w:rsid w:val="00523205"/>
    <w:rsid w:val="0052393D"/>
    <w:rsid w:val="00525FCB"/>
    <w:rsid w:val="00530CF8"/>
    <w:rsid w:val="00530EE1"/>
    <w:rsid w:val="00532725"/>
    <w:rsid w:val="005357F0"/>
    <w:rsid w:val="005445C6"/>
    <w:rsid w:val="005445D7"/>
    <w:rsid w:val="0054688B"/>
    <w:rsid w:val="0055071D"/>
    <w:rsid w:val="00552983"/>
    <w:rsid w:val="00567C12"/>
    <w:rsid w:val="005804D5"/>
    <w:rsid w:val="005822C1"/>
    <w:rsid w:val="00585689"/>
    <w:rsid w:val="00585FAB"/>
    <w:rsid w:val="00590FF2"/>
    <w:rsid w:val="00594F9C"/>
    <w:rsid w:val="00595024"/>
    <w:rsid w:val="00595694"/>
    <w:rsid w:val="005A5B22"/>
    <w:rsid w:val="005A7D75"/>
    <w:rsid w:val="005B26CF"/>
    <w:rsid w:val="005B7A07"/>
    <w:rsid w:val="005C0547"/>
    <w:rsid w:val="005C38EA"/>
    <w:rsid w:val="005C6104"/>
    <w:rsid w:val="005D01D4"/>
    <w:rsid w:val="005D2ECD"/>
    <w:rsid w:val="005D5302"/>
    <w:rsid w:val="005D5AEB"/>
    <w:rsid w:val="005E0D0A"/>
    <w:rsid w:val="005E241B"/>
    <w:rsid w:val="005E3EA6"/>
    <w:rsid w:val="005F2735"/>
    <w:rsid w:val="00600465"/>
    <w:rsid w:val="00603C57"/>
    <w:rsid w:val="0060431C"/>
    <w:rsid w:val="0060500A"/>
    <w:rsid w:val="00606D0B"/>
    <w:rsid w:val="0060700F"/>
    <w:rsid w:val="00607368"/>
    <w:rsid w:val="006075CA"/>
    <w:rsid w:val="0061559F"/>
    <w:rsid w:val="00623161"/>
    <w:rsid w:val="00623715"/>
    <w:rsid w:val="00630902"/>
    <w:rsid w:val="006434F8"/>
    <w:rsid w:val="00644BCB"/>
    <w:rsid w:val="006465EE"/>
    <w:rsid w:val="00664125"/>
    <w:rsid w:val="00665A02"/>
    <w:rsid w:val="00666350"/>
    <w:rsid w:val="006708ED"/>
    <w:rsid w:val="00672282"/>
    <w:rsid w:val="00672AA8"/>
    <w:rsid w:val="00673254"/>
    <w:rsid w:val="00675575"/>
    <w:rsid w:val="006820AE"/>
    <w:rsid w:val="0068591F"/>
    <w:rsid w:val="00686378"/>
    <w:rsid w:val="00692BD7"/>
    <w:rsid w:val="00693FD4"/>
    <w:rsid w:val="00695E02"/>
    <w:rsid w:val="00696640"/>
    <w:rsid w:val="00696D4D"/>
    <w:rsid w:val="006C30E1"/>
    <w:rsid w:val="006C4FE3"/>
    <w:rsid w:val="006C5CF4"/>
    <w:rsid w:val="006D4AC6"/>
    <w:rsid w:val="006D72D7"/>
    <w:rsid w:val="006E0937"/>
    <w:rsid w:val="006E212C"/>
    <w:rsid w:val="006E327C"/>
    <w:rsid w:val="006E4C80"/>
    <w:rsid w:val="006E5334"/>
    <w:rsid w:val="006E55CA"/>
    <w:rsid w:val="006F7DC2"/>
    <w:rsid w:val="0070365C"/>
    <w:rsid w:val="00704CB0"/>
    <w:rsid w:val="007100DE"/>
    <w:rsid w:val="00710A7B"/>
    <w:rsid w:val="007135C8"/>
    <w:rsid w:val="00720A51"/>
    <w:rsid w:val="00722176"/>
    <w:rsid w:val="00723E23"/>
    <w:rsid w:val="007257D1"/>
    <w:rsid w:val="00727B19"/>
    <w:rsid w:val="00731C96"/>
    <w:rsid w:val="007343EE"/>
    <w:rsid w:val="00737862"/>
    <w:rsid w:val="00745E42"/>
    <w:rsid w:val="00746234"/>
    <w:rsid w:val="0074670B"/>
    <w:rsid w:val="00750726"/>
    <w:rsid w:val="0075072E"/>
    <w:rsid w:val="00755A33"/>
    <w:rsid w:val="0076375C"/>
    <w:rsid w:val="007640AC"/>
    <w:rsid w:val="00764CAC"/>
    <w:rsid w:val="007709B2"/>
    <w:rsid w:val="007739FE"/>
    <w:rsid w:val="007744D8"/>
    <w:rsid w:val="007755F4"/>
    <w:rsid w:val="0078135C"/>
    <w:rsid w:val="00783358"/>
    <w:rsid w:val="007849AD"/>
    <w:rsid w:val="007939C1"/>
    <w:rsid w:val="00797880"/>
    <w:rsid w:val="007A53ED"/>
    <w:rsid w:val="007B27E3"/>
    <w:rsid w:val="007B2DB7"/>
    <w:rsid w:val="007C36C0"/>
    <w:rsid w:val="007D20C8"/>
    <w:rsid w:val="007D296D"/>
    <w:rsid w:val="007D3D63"/>
    <w:rsid w:val="007D7CB5"/>
    <w:rsid w:val="007E0C32"/>
    <w:rsid w:val="007E17F6"/>
    <w:rsid w:val="007E4CD9"/>
    <w:rsid w:val="007E5E74"/>
    <w:rsid w:val="007E5F8E"/>
    <w:rsid w:val="007F1599"/>
    <w:rsid w:val="007F4323"/>
    <w:rsid w:val="007F4F94"/>
    <w:rsid w:val="007F51CA"/>
    <w:rsid w:val="007F6CEB"/>
    <w:rsid w:val="00806698"/>
    <w:rsid w:val="00811D36"/>
    <w:rsid w:val="00812B97"/>
    <w:rsid w:val="00813BFA"/>
    <w:rsid w:val="00814541"/>
    <w:rsid w:val="00820E24"/>
    <w:rsid w:val="00822765"/>
    <w:rsid w:val="00823EC5"/>
    <w:rsid w:val="0082551F"/>
    <w:rsid w:val="00831A76"/>
    <w:rsid w:val="008372A5"/>
    <w:rsid w:val="00837799"/>
    <w:rsid w:val="00840521"/>
    <w:rsid w:val="00840876"/>
    <w:rsid w:val="00842590"/>
    <w:rsid w:val="008512E6"/>
    <w:rsid w:val="00851EBA"/>
    <w:rsid w:val="00852A04"/>
    <w:rsid w:val="00854C65"/>
    <w:rsid w:val="00857EEF"/>
    <w:rsid w:val="00862D72"/>
    <w:rsid w:val="00867A71"/>
    <w:rsid w:val="00873CBE"/>
    <w:rsid w:val="0087729A"/>
    <w:rsid w:val="00881572"/>
    <w:rsid w:val="0088493C"/>
    <w:rsid w:val="0089023F"/>
    <w:rsid w:val="00890372"/>
    <w:rsid w:val="00893AF4"/>
    <w:rsid w:val="008A104A"/>
    <w:rsid w:val="008A4073"/>
    <w:rsid w:val="008A4F44"/>
    <w:rsid w:val="008A5A90"/>
    <w:rsid w:val="008A7020"/>
    <w:rsid w:val="008A753F"/>
    <w:rsid w:val="008B78B2"/>
    <w:rsid w:val="008C6662"/>
    <w:rsid w:val="008D1111"/>
    <w:rsid w:val="008D2E53"/>
    <w:rsid w:val="008D4988"/>
    <w:rsid w:val="008D65F2"/>
    <w:rsid w:val="008E3068"/>
    <w:rsid w:val="008E6DE2"/>
    <w:rsid w:val="008E7D01"/>
    <w:rsid w:val="008F0311"/>
    <w:rsid w:val="008F0DED"/>
    <w:rsid w:val="00900ED2"/>
    <w:rsid w:val="0090375B"/>
    <w:rsid w:val="0090458B"/>
    <w:rsid w:val="00910859"/>
    <w:rsid w:val="00915980"/>
    <w:rsid w:val="00922A85"/>
    <w:rsid w:val="009239E4"/>
    <w:rsid w:val="00925435"/>
    <w:rsid w:val="00926D6C"/>
    <w:rsid w:val="0093196C"/>
    <w:rsid w:val="00933B1A"/>
    <w:rsid w:val="009349B8"/>
    <w:rsid w:val="00937D5D"/>
    <w:rsid w:val="0094280E"/>
    <w:rsid w:val="00946300"/>
    <w:rsid w:val="00947885"/>
    <w:rsid w:val="00951E9C"/>
    <w:rsid w:val="009531BD"/>
    <w:rsid w:val="009541E4"/>
    <w:rsid w:val="0096098D"/>
    <w:rsid w:val="009667B7"/>
    <w:rsid w:val="00973ED7"/>
    <w:rsid w:val="00973FA2"/>
    <w:rsid w:val="0097552E"/>
    <w:rsid w:val="00977AD7"/>
    <w:rsid w:val="009833A2"/>
    <w:rsid w:val="009849EB"/>
    <w:rsid w:val="0098508B"/>
    <w:rsid w:val="00986FAB"/>
    <w:rsid w:val="00987143"/>
    <w:rsid w:val="0098739D"/>
    <w:rsid w:val="00992288"/>
    <w:rsid w:val="0099255C"/>
    <w:rsid w:val="009927E7"/>
    <w:rsid w:val="00992BE8"/>
    <w:rsid w:val="00995E6A"/>
    <w:rsid w:val="009960E8"/>
    <w:rsid w:val="009964E2"/>
    <w:rsid w:val="009A23B8"/>
    <w:rsid w:val="009A341B"/>
    <w:rsid w:val="009A38D0"/>
    <w:rsid w:val="009A45EF"/>
    <w:rsid w:val="009B0372"/>
    <w:rsid w:val="009B3A83"/>
    <w:rsid w:val="009B3BA4"/>
    <w:rsid w:val="009B4790"/>
    <w:rsid w:val="009B7ABB"/>
    <w:rsid w:val="009C0120"/>
    <w:rsid w:val="009C5B90"/>
    <w:rsid w:val="009D2CD4"/>
    <w:rsid w:val="009D39EA"/>
    <w:rsid w:val="009D56B6"/>
    <w:rsid w:val="009D5D55"/>
    <w:rsid w:val="009D7E5A"/>
    <w:rsid w:val="009E01E3"/>
    <w:rsid w:val="009E0BEF"/>
    <w:rsid w:val="009E17E9"/>
    <w:rsid w:val="009E38C8"/>
    <w:rsid w:val="009E70EF"/>
    <w:rsid w:val="009F5559"/>
    <w:rsid w:val="009F5D09"/>
    <w:rsid w:val="00A0056D"/>
    <w:rsid w:val="00A06A91"/>
    <w:rsid w:val="00A10664"/>
    <w:rsid w:val="00A10B77"/>
    <w:rsid w:val="00A1508F"/>
    <w:rsid w:val="00A2188A"/>
    <w:rsid w:val="00A231B9"/>
    <w:rsid w:val="00A23401"/>
    <w:rsid w:val="00A25F5A"/>
    <w:rsid w:val="00A416F0"/>
    <w:rsid w:val="00A42884"/>
    <w:rsid w:val="00A46785"/>
    <w:rsid w:val="00A46EBA"/>
    <w:rsid w:val="00A54AAD"/>
    <w:rsid w:val="00A60CEE"/>
    <w:rsid w:val="00A615C9"/>
    <w:rsid w:val="00A64F60"/>
    <w:rsid w:val="00A660E7"/>
    <w:rsid w:val="00A6654B"/>
    <w:rsid w:val="00A67E4B"/>
    <w:rsid w:val="00A70394"/>
    <w:rsid w:val="00A7190F"/>
    <w:rsid w:val="00A8061E"/>
    <w:rsid w:val="00A8188B"/>
    <w:rsid w:val="00A824B3"/>
    <w:rsid w:val="00A843A1"/>
    <w:rsid w:val="00A94319"/>
    <w:rsid w:val="00AA3A61"/>
    <w:rsid w:val="00AB1348"/>
    <w:rsid w:val="00AB2296"/>
    <w:rsid w:val="00AB2BFF"/>
    <w:rsid w:val="00AB2DC5"/>
    <w:rsid w:val="00AB3996"/>
    <w:rsid w:val="00AB40FB"/>
    <w:rsid w:val="00AB45D7"/>
    <w:rsid w:val="00AB540C"/>
    <w:rsid w:val="00AB5A2A"/>
    <w:rsid w:val="00AC203C"/>
    <w:rsid w:val="00AC2603"/>
    <w:rsid w:val="00AC6321"/>
    <w:rsid w:val="00AD0035"/>
    <w:rsid w:val="00AD3FC7"/>
    <w:rsid w:val="00AD78CA"/>
    <w:rsid w:val="00AE0B8C"/>
    <w:rsid w:val="00AE2F76"/>
    <w:rsid w:val="00AE41B7"/>
    <w:rsid w:val="00AE4C03"/>
    <w:rsid w:val="00AE6618"/>
    <w:rsid w:val="00AF10BE"/>
    <w:rsid w:val="00AF2953"/>
    <w:rsid w:val="00AF3830"/>
    <w:rsid w:val="00AF54FC"/>
    <w:rsid w:val="00B02E12"/>
    <w:rsid w:val="00B03F22"/>
    <w:rsid w:val="00B05DDF"/>
    <w:rsid w:val="00B14422"/>
    <w:rsid w:val="00B23CBF"/>
    <w:rsid w:val="00B23FC6"/>
    <w:rsid w:val="00B24293"/>
    <w:rsid w:val="00B25B3C"/>
    <w:rsid w:val="00B30B46"/>
    <w:rsid w:val="00B31A0B"/>
    <w:rsid w:val="00B3440C"/>
    <w:rsid w:val="00B3538E"/>
    <w:rsid w:val="00B357EA"/>
    <w:rsid w:val="00B35864"/>
    <w:rsid w:val="00B50BAE"/>
    <w:rsid w:val="00B55A5D"/>
    <w:rsid w:val="00B56D8C"/>
    <w:rsid w:val="00B73B37"/>
    <w:rsid w:val="00B76373"/>
    <w:rsid w:val="00B933A3"/>
    <w:rsid w:val="00B93A54"/>
    <w:rsid w:val="00B94397"/>
    <w:rsid w:val="00B94DC2"/>
    <w:rsid w:val="00B9720A"/>
    <w:rsid w:val="00BA2A79"/>
    <w:rsid w:val="00BA31AD"/>
    <w:rsid w:val="00BA55B1"/>
    <w:rsid w:val="00BB0054"/>
    <w:rsid w:val="00BB0E02"/>
    <w:rsid w:val="00BB3640"/>
    <w:rsid w:val="00BB5AF6"/>
    <w:rsid w:val="00BB5CBE"/>
    <w:rsid w:val="00BB6166"/>
    <w:rsid w:val="00BC2D92"/>
    <w:rsid w:val="00BC34D6"/>
    <w:rsid w:val="00BC6D19"/>
    <w:rsid w:val="00BC7645"/>
    <w:rsid w:val="00BD06DD"/>
    <w:rsid w:val="00BD27A6"/>
    <w:rsid w:val="00BD7D19"/>
    <w:rsid w:val="00BE0133"/>
    <w:rsid w:val="00BE5AAE"/>
    <w:rsid w:val="00BE5FFE"/>
    <w:rsid w:val="00BE7AF5"/>
    <w:rsid w:val="00BF0EF2"/>
    <w:rsid w:val="00BF1B4C"/>
    <w:rsid w:val="00BF5203"/>
    <w:rsid w:val="00C06C33"/>
    <w:rsid w:val="00C101B8"/>
    <w:rsid w:val="00C16AF8"/>
    <w:rsid w:val="00C1726B"/>
    <w:rsid w:val="00C20A45"/>
    <w:rsid w:val="00C22F64"/>
    <w:rsid w:val="00C230AA"/>
    <w:rsid w:val="00C23BFC"/>
    <w:rsid w:val="00C3025D"/>
    <w:rsid w:val="00C33AA2"/>
    <w:rsid w:val="00C3620A"/>
    <w:rsid w:val="00C404DF"/>
    <w:rsid w:val="00C43677"/>
    <w:rsid w:val="00C512CA"/>
    <w:rsid w:val="00C51CFE"/>
    <w:rsid w:val="00C579D6"/>
    <w:rsid w:val="00C60BEE"/>
    <w:rsid w:val="00C7017F"/>
    <w:rsid w:val="00C711EF"/>
    <w:rsid w:val="00C73466"/>
    <w:rsid w:val="00C740E5"/>
    <w:rsid w:val="00C74AEE"/>
    <w:rsid w:val="00C77571"/>
    <w:rsid w:val="00C804E7"/>
    <w:rsid w:val="00C817D0"/>
    <w:rsid w:val="00CA1200"/>
    <w:rsid w:val="00CA3CFD"/>
    <w:rsid w:val="00CA4AF7"/>
    <w:rsid w:val="00CA7C7D"/>
    <w:rsid w:val="00CB793D"/>
    <w:rsid w:val="00CC0EA7"/>
    <w:rsid w:val="00CC11C7"/>
    <w:rsid w:val="00CC1A3C"/>
    <w:rsid w:val="00CC46D8"/>
    <w:rsid w:val="00CC4D03"/>
    <w:rsid w:val="00CD182B"/>
    <w:rsid w:val="00CD57C6"/>
    <w:rsid w:val="00CD6974"/>
    <w:rsid w:val="00CE3CD1"/>
    <w:rsid w:val="00CF31FE"/>
    <w:rsid w:val="00D03EAB"/>
    <w:rsid w:val="00D13E9D"/>
    <w:rsid w:val="00D20BB6"/>
    <w:rsid w:val="00D21596"/>
    <w:rsid w:val="00D265C5"/>
    <w:rsid w:val="00D266E2"/>
    <w:rsid w:val="00D27CC5"/>
    <w:rsid w:val="00D31C5E"/>
    <w:rsid w:val="00D40AAB"/>
    <w:rsid w:val="00D53A11"/>
    <w:rsid w:val="00D53B0C"/>
    <w:rsid w:val="00D55BD9"/>
    <w:rsid w:val="00D55E49"/>
    <w:rsid w:val="00D62399"/>
    <w:rsid w:val="00D64A35"/>
    <w:rsid w:val="00D67A33"/>
    <w:rsid w:val="00D70F7F"/>
    <w:rsid w:val="00D77386"/>
    <w:rsid w:val="00D81DAF"/>
    <w:rsid w:val="00D90A97"/>
    <w:rsid w:val="00D9149D"/>
    <w:rsid w:val="00D927B6"/>
    <w:rsid w:val="00D92EB9"/>
    <w:rsid w:val="00D92FD5"/>
    <w:rsid w:val="00D93EAE"/>
    <w:rsid w:val="00D97AEB"/>
    <w:rsid w:val="00DA3138"/>
    <w:rsid w:val="00DB475A"/>
    <w:rsid w:val="00DB7357"/>
    <w:rsid w:val="00DC0098"/>
    <w:rsid w:val="00DD1939"/>
    <w:rsid w:val="00DD1F56"/>
    <w:rsid w:val="00DD7269"/>
    <w:rsid w:val="00DE2650"/>
    <w:rsid w:val="00DE585F"/>
    <w:rsid w:val="00DE6312"/>
    <w:rsid w:val="00DF53E8"/>
    <w:rsid w:val="00DF79A1"/>
    <w:rsid w:val="00E0461E"/>
    <w:rsid w:val="00E0637A"/>
    <w:rsid w:val="00E0693A"/>
    <w:rsid w:val="00E07969"/>
    <w:rsid w:val="00E14634"/>
    <w:rsid w:val="00E2046B"/>
    <w:rsid w:val="00E2333B"/>
    <w:rsid w:val="00E278EF"/>
    <w:rsid w:val="00E32CA5"/>
    <w:rsid w:val="00E35F66"/>
    <w:rsid w:val="00E455FE"/>
    <w:rsid w:val="00E46DC6"/>
    <w:rsid w:val="00E65B95"/>
    <w:rsid w:val="00E66A2A"/>
    <w:rsid w:val="00E67726"/>
    <w:rsid w:val="00E70415"/>
    <w:rsid w:val="00E714A9"/>
    <w:rsid w:val="00E72867"/>
    <w:rsid w:val="00E73258"/>
    <w:rsid w:val="00E73C7C"/>
    <w:rsid w:val="00E769E1"/>
    <w:rsid w:val="00E774F9"/>
    <w:rsid w:val="00E77FCC"/>
    <w:rsid w:val="00E84BCB"/>
    <w:rsid w:val="00E877B7"/>
    <w:rsid w:val="00E95B55"/>
    <w:rsid w:val="00E97E95"/>
    <w:rsid w:val="00EA11B0"/>
    <w:rsid w:val="00EA4EA4"/>
    <w:rsid w:val="00EA780E"/>
    <w:rsid w:val="00EA7CED"/>
    <w:rsid w:val="00EB26EA"/>
    <w:rsid w:val="00EB2B61"/>
    <w:rsid w:val="00EC04F1"/>
    <w:rsid w:val="00EC1AF1"/>
    <w:rsid w:val="00EC5A5A"/>
    <w:rsid w:val="00ED0633"/>
    <w:rsid w:val="00ED2C8C"/>
    <w:rsid w:val="00ED4DAA"/>
    <w:rsid w:val="00EE4624"/>
    <w:rsid w:val="00EF67FB"/>
    <w:rsid w:val="00F02068"/>
    <w:rsid w:val="00F05F05"/>
    <w:rsid w:val="00F10540"/>
    <w:rsid w:val="00F2763D"/>
    <w:rsid w:val="00F27CA2"/>
    <w:rsid w:val="00F3605D"/>
    <w:rsid w:val="00F4776A"/>
    <w:rsid w:val="00F55633"/>
    <w:rsid w:val="00F6105D"/>
    <w:rsid w:val="00F62EE2"/>
    <w:rsid w:val="00F65E13"/>
    <w:rsid w:val="00F66BBE"/>
    <w:rsid w:val="00F67161"/>
    <w:rsid w:val="00F72088"/>
    <w:rsid w:val="00F7473B"/>
    <w:rsid w:val="00F76718"/>
    <w:rsid w:val="00F80260"/>
    <w:rsid w:val="00F85CF2"/>
    <w:rsid w:val="00FA63FC"/>
    <w:rsid w:val="00FB10A8"/>
    <w:rsid w:val="00FB17AC"/>
    <w:rsid w:val="00FC609E"/>
    <w:rsid w:val="00FD2327"/>
    <w:rsid w:val="00FD2580"/>
    <w:rsid w:val="00FD2CC4"/>
    <w:rsid w:val="00FD7382"/>
    <w:rsid w:val="00FD76B2"/>
    <w:rsid w:val="00FE3AEF"/>
    <w:rsid w:val="00FE5683"/>
    <w:rsid w:val="00FE57C7"/>
    <w:rsid w:val="00FE7C68"/>
    <w:rsid w:val="00FF25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3A83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B3A83"/>
    <w:pPr>
      <w:keepNext/>
      <w:widowControl/>
      <w:numPr>
        <w:numId w:val="1"/>
      </w:numPr>
      <w:suppressAutoHyphens w:val="0"/>
      <w:outlineLvl w:val="0"/>
    </w:pPr>
    <w:rPr>
      <w:rFonts w:eastAsia="Times New Roman"/>
      <w:kern w:val="1"/>
      <w:szCs w:val="20"/>
    </w:rPr>
  </w:style>
  <w:style w:type="paragraph" w:styleId="Nagwek2">
    <w:name w:val="heading 2"/>
    <w:basedOn w:val="Normalny"/>
    <w:next w:val="Normalny"/>
    <w:link w:val="Nagwek2Znak"/>
    <w:qFormat/>
    <w:rsid w:val="009B3A83"/>
    <w:pPr>
      <w:keepNext/>
      <w:widowControl/>
      <w:numPr>
        <w:ilvl w:val="1"/>
        <w:numId w:val="1"/>
      </w:numPr>
      <w:suppressAutoHyphens w:val="0"/>
      <w:outlineLvl w:val="1"/>
    </w:pPr>
    <w:rPr>
      <w:rFonts w:eastAsia="Times New Roman"/>
      <w:b/>
      <w:kern w:val="1"/>
      <w:szCs w:val="20"/>
    </w:rPr>
  </w:style>
  <w:style w:type="paragraph" w:styleId="Nagwek3">
    <w:name w:val="heading 3"/>
    <w:basedOn w:val="Normalny"/>
    <w:next w:val="Normalny"/>
    <w:link w:val="Nagwek3Znak"/>
    <w:qFormat/>
    <w:rsid w:val="009B3A83"/>
    <w:pPr>
      <w:keepNext/>
      <w:widowControl/>
      <w:numPr>
        <w:ilvl w:val="2"/>
        <w:numId w:val="1"/>
      </w:numPr>
      <w:suppressAutoHyphens w:val="0"/>
      <w:spacing w:before="240" w:after="60"/>
      <w:outlineLvl w:val="2"/>
    </w:pPr>
    <w:rPr>
      <w:rFonts w:ascii="Arial" w:eastAsia="Times New Roman" w:hAnsi="Arial" w:cs="Arial"/>
      <w:b/>
      <w:bCs/>
      <w:kern w:val="1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B3A83"/>
    <w:pPr>
      <w:keepNext/>
      <w:widowControl/>
      <w:numPr>
        <w:ilvl w:val="3"/>
        <w:numId w:val="1"/>
      </w:numPr>
      <w:suppressAutoHyphens w:val="0"/>
      <w:spacing w:before="240" w:after="60"/>
      <w:outlineLvl w:val="3"/>
    </w:pPr>
    <w:rPr>
      <w:rFonts w:eastAsia="Times New Roman"/>
      <w:b/>
      <w:bCs/>
      <w:kern w:val="1"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9B3A83"/>
    <w:pPr>
      <w:widowControl/>
      <w:numPr>
        <w:ilvl w:val="5"/>
        <w:numId w:val="1"/>
      </w:numPr>
      <w:suppressAutoHyphens w:val="0"/>
      <w:spacing w:before="240" w:after="60"/>
      <w:outlineLvl w:val="5"/>
    </w:pPr>
    <w:rPr>
      <w:rFonts w:eastAsia="Times New Roman"/>
      <w:b/>
      <w:bCs/>
      <w:kern w:val="1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B3A8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9B3A83"/>
    <w:rPr>
      <w:rFonts w:ascii="Times New Roman" w:eastAsia="Times New Roman" w:hAnsi="Times New Roman" w:cs="Times New Roman"/>
      <w:b/>
      <w:kern w:val="1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9B3A83"/>
    <w:rPr>
      <w:rFonts w:ascii="Arial" w:eastAsia="Times New Roman" w:hAnsi="Arial" w:cs="Arial"/>
      <w:b/>
      <w:bCs/>
      <w:kern w:val="1"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9B3A83"/>
    <w:rPr>
      <w:rFonts w:ascii="Times New Roman" w:eastAsia="Times New Roman" w:hAnsi="Times New Roman" w:cs="Times New Roman"/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9B3A83"/>
    <w:rPr>
      <w:rFonts w:ascii="Times New Roman" w:eastAsia="Times New Roman" w:hAnsi="Times New Roman" w:cs="Times New Roman"/>
      <w:b/>
      <w:bCs/>
      <w:kern w:val="1"/>
      <w:lang w:eastAsia="ar-SA"/>
    </w:rPr>
  </w:style>
  <w:style w:type="paragraph" w:customStyle="1" w:styleId="Zawartotabeli">
    <w:name w:val="Zawartość tabeli"/>
    <w:basedOn w:val="Normalny"/>
    <w:rsid w:val="009B3A83"/>
    <w:pPr>
      <w:suppressLineNumbers/>
    </w:pPr>
  </w:style>
  <w:style w:type="character" w:customStyle="1" w:styleId="WW8Num2z0">
    <w:name w:val="WW8Num2z0"/>
    <w:rsid w:val="009B3A83"/>
    <w:rPr>
      <w:rFonts w:cs="Times New Roman"/>
    </w:rPr>
  </w:style>
  <w:style w:type="character" w:customStyle="1" w:styleId="WW8Num3z0">
    <w:name w:val="WW8Num3z0"/>
    <w:rsid w:val="009B3A83"/>
    <w:rPr>
      <w:rFonts w:ascii="Times New Roman" w:hAnsi="Times New Roman" w:cs="Times New Roman"/>
    </w:rPr>
  </w:style>
  <w:style w:type="character" w:customStyle="1" w:styleId="WW8Num4z0">
    <w:name w:val="WW8Num4z0"/>
    <w:rsid w:val="009B3A83"/>
    <w:rPr>
      <w:b w:val="0"/>
    </w:rPr>
  </w:style>
  <w:style w:type="character" w:customStyle="1" w:styleId="WW8Num5z0">
    <w:name w:val="WW8Num5z0"/>
    <w:rsid w:val="009B3A83"/>
    <w:rPr>
      <w:rFonts w:ascii="Times New Roman" w:hAnsi="Times New Roman"/>
    </w:rPr>
  </w:style>
  <w:style w:type="character" w:customStyle="1" w:styleId="Absatz-Standardschriftart">
    <w:name w:val="Absatz-Standardschriftart"/>
    <w:rsid w:val="009B3A83"/>
  </w:style>
  <w:style w:type="character" w:customStyle="1" w:styleId="WW-Absatz-Standardschriftart">
    <w:name w:val="WW-Absatz-Standardschriftart"/>
    <w:rsid w:val="009B3A83"/>
  </w:style>
  <w:style w:type="character" w:customStyle="1" w:styleId="WW-Absatz-Standardschriftart1">
    <w:name w:val="WW-Absatz-Standardschriftart1"/>
    <w:rsid w:val="009B3A83"/>
  </w:style>
  <w:style w:type="character" w:customStyle="1" w:styleId="WW-Absatz-Standardschriftart11">
    <w:name w:val="WW-Absatz-Standardschriftart11"/>
    <w:rsid w:val="009B3A83"/>
  </w:style>
  <w:style w:type="character" w:customStyle="1" w:styleId="Domylnaczcionkaakapitu3">
    <w:name w:val="Domyślna czcionka akapitu3"/>
    <w:rsid w:val="009B3A83"/>
  </w:style>
  <w:style w:type="character" w:customStyle="1" w:styleId="WW-Absatz-Standardschriftart111">
    <w:name w:val="WW-Absatz-Standardschriftart111"/>
    <w:rsid w:val="009B3A83"/>
  </w:style>
  <w:style w:type="character" w:customStyle="1" w:styleId="WW-Absatz-Standardschriftart1111">
    <w:name w:val="WW-Absatz-Standardschriftart1111"/>
    <w:rsid w:val="009B3A83"/>
  </w:style>
  <w:style w:type="character" w:customStyle="1" w:styleId="WW-Absatz-Standardschriftart11111">
    <w:name w:val="WW-Absatz-Standardschriftart11111"/>
    <w:rsid w:val="009B3A83"/>
  </w:style>
  <w:style w:type="character" w:customStyle="1" w:styleId="WW-Absatz-Standardschriftart111111">
    <w:name w:val="WW-Absatz-Standardschriftart111111"/>
    <w:rsid w:val="009B3A83"/>
  </w:style>
  <w:style w:type="character" w:customStyle="1" w:styleId="Domylnaczcionkaakapitu2">
    <w:name w:val="Domyślna czcionka akapitu2"/>
    <w:rsid w:val="009B3A83"/>
  </w:style>
  <w:style w:type="character" w:customStyle="1" w:styleId="WW8Num1z0">
    <w:name w:val="WW8Num1z0"/>
    <w:rsid w:val="009B3A83"/>
    <w:rPr>
      <w:rFonts w:ascii="Times New Roman" w:hAnsi="Times New Roman" w:cs="Times New Roman"/>
    </w:rPr>
  </w:style>
  <w:style w:type="character" w:customStyle="1" w:styleId="WW8Num10z0">
    <w:name w:val="WW8Num10z0"/>
    <w:rsid w:val="009B3A83"/>
    <w:rPr>
      <w:rFonts w:cs="Times New Roman"/>
    </w:rPr>
  </w:style>
  <w:style w:type="character" w:customStyle="1" w:styleId="WW8Num14z0">
    <w:name w:val="WW8Num14z0"/>
    <w:rsid w:val="009B3A83"/>
    <w:rPr>
      <w:rFonts w:cs="Times New Roman"/>
    </w:rPr>
  </w:style>
  <w:style w:type="character" w:customStyle="1" w:styleId="WW8Num17z0">
    <w:name w:val="WW8Num17z0"/>
    <w:rsid w:val="009B3A83"/>
    <w:rPr>
      <w:rFonts w:ascii="Times New Roman" w:hAnsi="Times New Roman" w:cs="Times New Roman"/>
    </w:rPr>
  </w:style>
  <w:style w:type="character" w:customStyle="1" w:styleId="WW8Num18z0">
    <w:name w:val="WW8Num18z0"/>
    <w:rsid w:val="009B3A83"/>
    <w:rPr>
      <w:rFonts w:cs="Times New Roman"/>
    </w:rPr>
  </w:style>
  <w:style w:type="character" w:customStyle="1" w:styleId="WW8Num19z0">
    <w:name w:val="WW8Num19z0"/>
    <w:rsid w:val="009B3A83"/>
    <w:rPr>
      <w:b w:val="0"/>
      <w:u w:val="none"/>
    </w:rPr>
  </w:style>
  <w:style w:type="character" w:customStyle="1" w:styleId="WW8Num20z0">
    <w:name w:val="WW8Num20z0"/>
    <w:rsid w:val="009B3A83"/>
    <w:rPr>
      <w:rFonts w:ascii="Tahoma" w:eastAsia="Andale Sans UI" w:hAnsi="Tahoma" w:cs="Tahoma"/>
    </w:rPr>
  </w:style>
  <w:style w:type="character" w:customStyle="1" w:styleId="WW8Num21z0">
    <w:name w:val="WW8Num21z0"/>
    <w:rsid w:val="009B3A83"/>
    <w:rPr>
      <w:rFonts w:ascii="Symbol" w:hAnsi="Symbol"/>
    </w:rPr>
  </w:style>
  <w:style w:type="character" w:customStyle="1" w:styleId="WW8Num21z1">
    <w:name w:val="WW8Num21z1"/>
    <w:rsid w:val="009B3A83"/>
    <w:rPr>
      <w:rFonts w:ascii="Courier New" w:hAnsi="Courier New" w:cs="Courier New"/>
    </w:rPr>
  </w:style>
  <w:style w:type="character" w:customStyle="1" w:styleId="WW8Num21z2">
    <w:name w:val="WW8Num21z2"/>
    <w:rsid w:val="009B3A83"/>
    <w:rPr>
      <w:rFonts w:ascii="Wingdings" w:hAnsi="Wingdings"/>
    </w:rPr>
  </w:style>
  <w:style w:type="character" w:customStyle="1" w:styleId="WW8Num24z0">
    <w:name w:val="WW8Num24z0"/>
    <w:rsid w:val="009B3A83"/>
    <w:rPr>
      <w:rFonts w:cs="Times New Roman"/>
    </w:rPr>
  </w:style>
  <w:style w:type="character" w:customStyle="1" w:styleId="WW8Num26z0">
    <w:name w:val="WW8Num26z0"/>
    <w:rsid w:val="009B3A83"/>
    <w:rPr>
      <w:rFonts w:cs="Times New Roman"/>
    </w:rPr>
  </w:style>
  <w:style w:type="character" w:customStyle="1" w:styleId="WW8Num27z0">
    <w:name w:val="WW8Num27z0"/>
    <w:rsid w:val="009B3A83"/>
    <w:rPr>
      <w:rFonts w:cs="Times New Roman"/>
    </w:rPr>
  </w:style>
  <w:style w:type="character" w:customStyle="1" w:styleId="WW8Num28z0">
    <w:name w:val="WW8Num28z0"/>
    <w:rsid w:val="009B3A83"/>
    <w:rPr>
      <w:rFonts w:cs="Times New Roman"/>
    </w:rPr>
  </w:style>
  <w:style w:type="character" w:customStyle="1" w:styleId="WW8Num29z0">
    <w:name w:val="WW8Num29z0"/>
    <w:rsid w:val="009B3A83"/>
    <w:rPr>
      <w:rFonts w:ascii="Times New Roman" w:eastAsia="Times New Roman" w:hAnsi="Times New Roman"/>
    </w:rPr>
  </w:style>
  <w:style w:type="character" w:customStyle="1" w:styleId="WW8Num29z1">
    <w:name w:val="WW8Num29z1"/>
    <w:rsid w:val="009B3A83"/>
    <w:rPr>
      <w:rFonts w:ascii="Courier New" w:hAnsi="Courier New"/>
    </w:rPr>
  </w:style>
  <w:style w:type="character" w:customStyle="1" w:styleId="WW8Num29z2">
    <w:name w:val="WW8Num29z2"/>
    <w:rsid w:val="009B3A83"/>
    <w:rPr>
      <w:rFonts w:ascii="Wingdings" w:hAnsi="Wingdings"/>
    </w:rPr>
  </w:style>
  <w:style w:type="character" w:customStyle="1" w:styleId="WW8Num29z3">
    <w:name w:val="WW8Num29z3"/>
    <w:rsid w:val="009B3A83"/>
    <w:rPr>
      <w:rFonts w:ascii="Symbol" w:hAnsi="Symbol"/>
    </w:rPr>
  </w:style>
  <w:style w:type="character" w:customStyle="1" w:styleId="WW8Num30z0">
    <w:name w:val="WW8Num30z0"/>
    <w:rsid w:val="009B3A83"/>
    <w:rPr>
      <w:rFonts w:ascii="Times New Roman" w:eastAsia="Times New Roman" w:hAnsi="Times New Roman" w:cs="Times New Roman"/>
    </w:rPr>
  </w:style>
  <w:style w:type="character" w:customStyle="1" w:styleId="WW8Num31z0">
    <w:name w:val="WW8Num31z0"/>
    <w:rsid w:val="009B3A83"/>
    <w:rPr>
      <w:rFonts w:ascii="Symbol" w:hAnsi="Symbol" w:cs="Wingdings"/>
      <w:sz w:val="30"/>
      <w:szCs w:val="30"/>
    </w:rPr>
  </w:style>
  <w:style w:type="character" w:customStyle="1" w:styleId="WW8Num31z1">
    <w:name w:val="WW8Num31z1"/>
    <w:rsid w:val="009B3A83"/>
    <w:rPr>
      <w:rFonts w:ascii="Courier New" w:hAnsi="Courier New" w:cs="Courier New"/>
    </w:rPr>
  </w:style>
  <w:style w:type="character" w:customStyle="1" w:styleId="WW8Num31z2">
    <w:name w:val="WW8Num31z2"/>
    <w:rsid w:val="009B3A83"/>
    <w:rPr>
      <w:rFonts w:ascii="Wingdings" w:hAnsi="Wingdings"/>
    </w:rPr>
  </w:style>
  <w:style w:type="character" w:customStyle="1" w:styleId="WW8Num31z3">
    <w:name w:val="WW8Num31z3"/>
    <w:rsid w:val="009B3A83"/>
    <w:rPr>
      <w:rFonts w:ascii="Symbol" w:hAnsi="Symbol"/>
    </w:rPr>
  </w:style>
  <w:style w:type="character" w:customStyle="1" w:styleId="WW8Num35z0">
    <w:name w:val="WW8Num35z0"/>
    <w:rsid w:val="009B3A83"/>
    <w:rPr>
      <w:rFonts w:cs="Times New Roman"/>
    </w:rPr>
  </w:style>
  <w:style w:type="character" w:customStyle="1" w:styleId="WW8Num37z0">
    <w:name w:val="WW8Num37z0"/>
    <w:rsid w:val="009B3A83"/>
    <w:rPr>
      <w:rFonts w:ascii="Symbol" w:hAnsi="Symbol"/>
    </w:rPr>
  </w:style>
  <w:style w:type="character" w:customStyle="1" w:styleId="WW8Num37z1">
    <w:name w:val="WW8Num37z1"/>
    <w:rsid w:val="009B3A83"/>
    <w:rPr>
      <w:rFonts w:ascii="Courier New" w:hAnsi="Courier New" w:cs="Courier New"/>
    </w:rPr>
  </w:style>
  <w:style w:type="character" w:customStyle="1" w:styleId="WW8Num37z2">
    <w:name w:val="WW8Num37z2"/>
    <w:rsid w:val="009B3A83"/>
    <w:rPr>
      <w:rFonts w:ascii="Wingdings" w:hAnsi="Wingdings"/>
    </w:rPr>
  </w:style>
  <w:style w:type="character" w:customStyle="1" w:styleId="Domylnaczcionkaakapitu1">
    <w:name w:val="Domyślna czcionka akapitu1"/>
    <w:rsid w:val="009B3A83"/>
  </w:style>
  <w:style w:type="character" w:customStyle="1" w:styleId="ZnakZnak">
    <w:name w:val="Znak Znak"/>
    <w:rsid w:val="009B3A83"/>
    <w:rPr>
      <w:lang w:val="pl-PL" w:eastAsia="ar-SA" w:bidi="ar-SA"/>
    </w:rPr>
  </w:style>
  <w:style w:type="character" w:styleId="Numerstrony">
    <w:name w:val="page number"/>
    <w:basedOn w:val="Domylnaczcionkaakapitu1"/>
    <w:rsid w:val="009B3A83"/>
  </w:style>
  <w:style w:type="character" w:styleId="Hipercze">
    <w:name w:val="Hyperlink"/>
    <w:rsid w:val="009B3A83"/>
    <w:rPr>
      <w:color w:val="0000FF"/>
      <w:u w:val="single"/>
    </w:rPr>
  </w:style>
  <w:style w:type="character" w:customStyle="1" w:styleId="Teksttreci8ptBezpogrubienia">
    <w:name w:val="Tekst treści + 8 pt;Bez pogrubienia"/>
    <w:rsid w:val="009B3A83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vertAlign w:val="baseline"/>
      <w:lang w:val="pl-PL"/>
    </w:rPr>
  </w:style>
  <w:style w:type="paragraph" w:customStyle="1" w:styleId="Nagwek30">
    <w:name w:val="Nagłówek3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rsid w:val="009B3A83"/>
    <w:pPr>
      <w:widowControl/>
      <w:suppressAutoHyphens w:val="0"/>
      <w:jc w:val="both"/>
    </w:pPr>
    <w:rPr>
      <w:rFonts w:eastAsia="Times New Roman"/>
      <w:kern w:val="1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B3A8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Lista">
    <w:name w:val="List"/>
    <w:basedOn w:val="Tekstpodstawowy"/>
    <w:rsid w:val="009B3A83"/>
    <w:rPr>
      <w:rFonts w:cs="Mangal"/>
    </w:rPr>
  </w:style>
  <w:style w:type="paragraph" w:customStyle="1" w:styleId="Podpis3">
    <w:name w:val="Podpis3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customStyle="1" w:styleId="Indeks">
    <w:name w:val="Indeks"/>
    <w:basedOn w:val="Normalny"/>
    <w:rsid w:val="009B3A83"/>
    <w:pPr>
      <w:suppressLineNumbers/>
    </w:pPr>
    <w:rPr>
      <w:rFonts w:cs="Mangal"/>
      <w:kern w:val="1"/>
    </w:rPr>
  </w:style>
  <w:style w:type="paragraph" w:customStyle="1" w:styleId="Nagwek20">
    <w:name w:val="Nagłówek2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customStyle="1" w:styleId="Podpis2">
    <w:name w:val="Podpis2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customStyle="1" w:styleId="Nagwek10">
    <w:name w:val="Nagłówek1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customStyle="1" w:styleId="Podpis1">
    <w:name w:val="Podpis1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styleId="Stopka">
    <w:name w:val="footer"/>
    <w:basedOn w:val="Normalny"/>
    <w:link w:val="StopkaZnak"/>
    <w:uiPriority w:val="99"/>
    <w:rsid w:val="009B3A8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1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9B3A83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">
    <w:name w:val="header"/>
    <w:basedOn w:val="Normalny"/>
    <w:link w:val="NagwekZnak"/>
    <w:rsid w:val="009B3A8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1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9B3A83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9B3A83"/>
    <w:pPr>
      <w:widowControl/>
      <w:suppressAutoHyphens w:val="0"/>
    </w:pPr>
    <w:rPr>
      <w:rFonts w:ascii="Courier New" w:eastAsia="Times New Roman" w:hAnsi="Courier New" w:cs="Courier New"/>
      <w:kern w:val="1"/>
      <w:sz w:val="20"/>
      <w:szCs w:val="20"/>
    </w:rPr>
  </w:style>
  <w:style w:type="paragraph" w:customStyle="1" w:styleId="Tekstpodstawowy21">
    <w:name w:val="Tekst podstawowy 21"/>
    <w:basedOn w:val="Normalny"/>
    <w:rsid w:val="009B3A83"/>
    <w:pPr>
      <w:widowControl/>
      <w:suppressAutoHyphens w:val="0"/>
      <w:spacing w:after="120" w:line="480" w:lineRule="auto"/>
    </w:pPr>
    <w:rPr>
      <w:rFonts w:eastAsia="Times New Roman"/>
      <w:kern w:val="1"/>
      <w:sz w:val="20"/>
      <w:szCs w:val="20"/>
    </w:rPr>
  </w:style>
  <w:style w:type="paragraph" w:styleId="Akapitzlist">
    <w:name w:val="List Paragraph"/>
    <w:basedOn w:val="Normalny"/>
    <w:uiPriority w:val="34"/>
    <w:qFormat/>
    <w:rsid w:val="009B3A83"/>
    <w:pPr>
      <w:widowControl/>
      <w:ind w:left="720"/>
    </w:pPr>
    <w:rPr>
      <w:rFonts w:eastAsia="Calibri"/>
      <w:kern w:val="1"/>
      <w:sz w:val="20"/>
      <w:szCs w:val="20"/>
    </w:rPr>
  </w:style>
  <w:style w:type="paragraph" w:customStyle="1" w:styleId="Skrconyadreszwrotny">
    <w:name w:val="Skrócony adres zwrotny"/>
    <w:basedOn w:val="Normalny"/>
    <w:rsid w:val="009B3A83"/>
    <w:rPr>
      <w:kern w:val="1"/>
      <w:szCs w:val="20"/>
    </w:rPr>
  </w:style>
  <w:style w:type="paragraph" w:customStyle="1" w:styleId="AbsatzTableFormat">
    <w:name w:val="AbsatzTableFormat"/>
    <w:basedOn w:val="Normalny"/>
    <w:rsid w:val="009B3A83"/>
    <w:pPr>
      <w:widowControl/>
      <w:suppressAutoHyphens w:val="0"/>
    </w:pPr>
    <w:rPr>
      <w:rFonts w:ascii="Arial Narrow" w:eastAsia="Times New Roman" w:hAnsi="Arial Narrow"/>
      <w:kern w:val="1"/>
      <w:sz w:val="20"/>
      <w:szCs w:val="20"/>
    </w:rPr>
  </w:style>
  <w:style w:type="paragraph" w:customStyle="1" w:styleId="Lista-kontynuacja1">
    <w:name w:val="Lista - kontynuacja1"/>
    <w:basedOn w:val="Normalny"/>
    <w:rsid w:val="009B3A83"/>
    <w:pPr>
      <w:spacing w:after="120"/>
      <w:ind w:left="283"/>
    </w:pPr>
    <w:rPr>
      <w:kern w:val="1"/>
    </w:rPr>
  </w:style>
  <w:style w:type="paragraph" w:customStyle="1" w:styleId="Lista-kontynuacja21">
    <w:name w:val="Lista - kontynuacja 21"/>
    <w:basedOn w:val="Lista-kontynuacja1"/>
    <w:rsid w:val="009B3A83"/>
    <w:pPr>
      <w:widowControl/>
      <w:suppressAutoHyphens w:val="0"/>
      <w:spacing w:after="160"/>
      <w:ind w:left="1080" w:hanging="360"/>
    </w:pPr>
    <w:rPr>
      <w:rFonts w:eastAsia="Times New Roman"/>
      <w:sz w:val="20"/>
      <w:szCs w:val="20"/>
    </w:rPr>
  </w:style>
  <w:style w:type="paragraph" w:customStyle="1" w:styleId="Nagwektabeli">
    <w:name w:val="Nagłówek tabeli"/>
    <w:basedOn w:val="Zawartotabeli"/>
    <w:rsid w:val="009B3A83"/>
    <w:pPr>
      <w:jc w:val="center"/>
    </w:pPr>
    <w:rPr>
      <w:b/>
      <w:bCs/>
      <w:kern w:val="1"/>
    </w:rPr>
  </w:style>
  <w:style w:type="paragraph" w:customStyle="1" w:styleId="Tekstkomentarza1">
    <w:name w:val="Tekst komentarza1"/>
    <w:basedOn w:val="Normalny"/>
    <w:rsid w:val="009B3A83"/>
    <w:rPr>
      <w:kern w:val="1"/>
      <w:sz w:val="20"/>
      <w:szCs w:val="20"/>
    </w:rPr>
  </w:style>
  <w:style w:type="paragraph" w:customStyle="1" w:styleId="Tekstwstpniesformatowany">
    <w:name w:val="Tekst wstępnie sformatowany"/>
    <w:basedOn w:val="Normalny"/>
    <w:rsid w:val="009B3A83"/>
    <w:rPr>
      <w:rFonts w:ascii="Courier New" w:eastAsia="Courier New" w:hAnsi="Courier New" w:cs="Courier New"/>
      <w:kern w:val="1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B3A83"/>
    <w:rPr>
      <w:kern w:val="1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B3A83"/>
    <w:rPr>
      <w:rFonts w:ascii="Times New Roman" w:eastAsia="Andale Sans UI" w:hAnsi="Times New Roman" w:cs="Times New Roman"/>
      <w:kern w:val="1"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3A83"/>
    <w:rPr>
      <w:rFonts w:ascii="Times New Roman" w:eastAsia="Andale Sans UI" w:hAnsi="Times New Roman" w:cs="Times New Roman"/>
      <w:b/>
      <w:bCs/>
      <w:kern w:val="1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3A83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A83"/>
    <w:rPr>
      <w:rFonts w:ascii="Tahoma" w:eastAsia="Andale Sans UI" w:hAnsi="Tahoma" w:cs="Tahoma"/>
      <w:kern w:val="1"/>
      <w:sz w:val="16"/>
      <w:szCs w:val="1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3A83"/>
    <w:rPr>
      <w:rFonts w:ascii="Tahoma" w:hAnsi="Tahoma" w:cs="Tahoma"/>
      <w:kern w:val="1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2867"/>
    <w:rPr>
      <w:sz w:val="16"/>
      <w:szCs w:val="16"/>
    </w:rPr>
  </w:style>
  <w:style w:type="paragraph" w:customStyle="1" w:styleId="Tekstdymka1">
    <w:name w:val="Tekst dymka1"/>
    <w:basedOn w:val="Normalny"/>
    <w:semiHidden/>
    <w:rsid w:val="0002219A"/>
    <w:pPr>
      <w:widowControl/>
      <w:suppressAutoHyphens w:val="0"/>
    </w:pPr>
    <w:rPr>
      <w:rFonts w:ascii="Tahoma" w:eastAsia="Times New Roman" w:hAnsi="Tahoma" w:cs="Tahoma"/>
      <w:noProof/>
      <w:kern w:val="0"/>
      <w:sz w:val="16"/>
      <w:szCs w:val="16"/>
      <w:lang w:eastAsia="pl-PL"/>
    </w:rPr>
  </w:style>
  <w:style w:type="paragraph" w:styleId="Bezodstpw">
    <w:name w:val="No Spacing"/>
    <w:uiPriority w:val="1"/>
    <w:qFormat/>
    <w:rsid w:val="007F4F94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customStyle="1" w:styleId="a">
    <w:name w:val="正文"/>
    <w:rsid w:val="00077E8C"/>
    <w:pPr>
      <w:spacing w:after="0" w:line="240" w:lineRule="auto"/>
    </w:pPr>
    <w:rPr>
      <w:rFonts w:ascii="Times New Roman" w:eastAsia="Arial Unicode MS" w:hAnsi="Times New Roman" w:cs="Arial Unicode MS"/>
      <w:color w:val="00000A"/>
      <w:kern w:val="1"/>
      <w:sz w:val="24"/>
      <w:szCs w:val="24"/>
      <w:u w:color="00000A"/>
      <w:lang w:eastAsia="zh-CN" w:bidi="hi-IN"/>
    </w:rPr>
  </w:style>
  <w:style w:type="paragraph" w:styleId="Lista-kontynuacja2">
    <w:name w:val="List Continue 2"/>
    <w:basedOn w:val="Normalny"/>
    <w:uiPriority w:val="99"/>
    <w:semiHidden/>
    <w:unhideWhenUsed/>
    <w:rsid w:val="002E62A6"/>
    <w:pPr>
      <w:spacing w:after="120"/>
      <w:ind w:left="566"/>
      <w:contextualSpacing/>
    </w:pPr>
  </w:style>
  <w:style w:type="paragraph" w:styleId="NormalnyWeb">
    <w:name w:val="Normal (Web)"/>
    <w:basedOn w:val="Normalny"/>
    <w:uiPriority w:val="99"/>
    <w:unhideWhenUsed/>
    <w:rsid w:val="00A1066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paragraph" w:customStyle="1" w:styleId="Style5">
    <w:name w:val="Style5"/>
    <w:basedOn w:val="Normalny"/>
    <w:uiPriority w:val="99"/>
    <w:rsid w:val="001C3067"/>
    <w:pPr>
      <w:suppressAutoHyphens w:val="0"/>
      <w:autoSpaceDE w:val="0"/>
      <w:autoSpaceDN w:val="0"/>
      <w:adjustRightInd w:val="0"/>
      <w:spacing w:line="230" w:lineRule="exact"/>
    </w:pPr>
    <w:rPr>
      <w:rFonts w:eastAsia="Times New Roman"/>
      <w:kern w:val="0"/>
      <w:lang w:eastAsia="pl-PL"/>
    </w:rPr>
  </w:style>
  <w:style w:type="character" w:customStyle="1" w:styleId="FontStyle12">
    <w:name w:val="Font Style12"/>
    <w:basedOn w:val="Domylnaczcionkaakapitu"/>
    <w:uiPriority w:val="99"/>
    <w:rsid w:val="001C3067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4">
    <w:name w:val="Style4"/>
    <w:basedOn w:val="Normalny"/>
    <w:uiPriority w:val="99"/>
    <w:rsid w:val="001C3067"/>
    <w:pPr>
      <w:suppressAutoHyphens w:val="0"/>
      <w:autoSpaceDE w:val="0"/>
      <w:autoSpaceDN w:val="0"/>
      <w:adjustRightInd w:val="0"/>
    </w:pPr>
    <w:rPr>
      <w:rFonts w:eastAsia="Times New Roman"/>
      <w:kern w:val="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4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0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41A66-1E6A-4608-A49A-7322CB70E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3334</Words>
  <Characters>20008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2020-09-01T04:54:00Z</dcterms:created>
  <dcterms:modified xsi:type="dcterms:W3CDTF">2020-09-03T12:34:00Z</dcterms:modified>
</cp:coreProperties>
</file>