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361" w:rsidRPr="00B23FC6" w:rsidRDefault="00077E8C" w:rsidP="00077E8C">
      <w:pPr>
        <w:widowControl/>
        <w:shd w:val="clear" w:color="auto" w:fill="F2F2F2" w:themeFill="background1" w:themeFillShade="F2"/>
        <w:tabs>
          <w:tab w:val="left" w:pos="9781"/>
        </w:tabs>
        <w:jc w:val="center"/>
        <w:rPr>
          <w:rFonts w:ascii="Century Gothic" w:eastAsia="Times New Roman" w:hAnsi="Century Gothic"/>
          <w:b/>
          <w:kern w:val="0"/>
          <w:lang w:eastAsia="zh-CN"/>
        </w:rPr>
      </w:pPr>
      <w:r>
        <w:rPr>
          <w:rFonts w:ascii="Century Gothic" w:eastAsia="Times New Roman" w:hAnsi="Century Gothic"/>
          <w:b/>
          <w:kern w:val="0"/>
          <w:lang w:eastAsia="zh-CN"/>
        </w:rPr>
        <w:t>Opis przedmiotu zamówienia</w:t>
      </w:r>
    </w:p>
    <w:p w:rsidR="00176361" w:rsidRPr="00B23FC6" w:rsidRDefault="00176361" w:rsidP="00176361">
      <w:pPr>
        <w:widowControl/>
        <w:jc w:val="center"/>
        <w:rPr>
          <w:rFonts w:ascii="Century Gothic" w:eastAsia="Times New Roman" w:hAnsi="Century Gothic"/>
          <w:b/>
          <w:kern w:val="0"/>
          <w:lang w:eastAsia="zh-CN"/>
        </w:rPr>
      </w:pPr>
    </w:p>
    <w:p w:rsidR="00077E8C" w:rsidRPr="00FA0CC9" w:rsidRDefault="00077E8C" w:rsidP="00077E8C">
      <w:pPr>
        <w:spacing w:line="276" w:lineRule="auto"/>
        <w:ind w:left="2124" w:hanging="2124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 xml:space="preserve">Zadanie nr </w:t>
      </w:r>
      <w:r w:rsidR="00893AF4">
        <w:rPr>
          <w:rFonts w:ascii="Century Gothic" w:hAnsi="Century Gothic"/>
          <w:b/>
        </w:rPr>
        <w:t>2</w:t>
      </w:r>
      <w:r w:rsidR="00E73C7C">
        <w:rPr>
          <w:rFonts w:ascii="Century Gothic" w:hAnsi="Century Gothic"/>
          <w:b/>
        </w:rPr>
        <w:t xml:space="preserve"> </w:t>
      </w:r>
      <w:r w:rsidRPr="00FA0CC9">
        <w:rPr>
          <w:rFonts w:ascii="Century Gothic" w:hAnsi="Century Gothic"/>
        </w:rPr>
        <w:t xml:space="preserve">- </w:t>
      </w:r>
      <w:r w:rsidRPr="00FA0CC9">
        <w:rPr>
          <w:rFonts w:ascii="Century Gothic" w:hAnsi="Century Gothic"/>
        </w:rPr>
        <w:tab/>
      </w:r>
      <w:r w:rsidR="00893AF4">
        <w:rPr>
          <w:rFonts w:ascii="Century Gothic" w:hAnsi="Century Gothic"/>
        </w:rPr>
        <w:t xml:space="preserve">Myjnia </w:t>
      </w:r>
    </w:p>
    <w:p w:rsidR="00077E8C" w:rsidRPr="00077E8C" w:rsidRDefault="00077E8C" w:rsidP="00077E8C">
      <w:pPr>
        <w:spacing w:line="276" w:lineRule="auto"/>
        <w:rPr>
          <w:rFonts w:ascii="Tahoma" w:hAnsi="Tahoma"/>
        </w:rPr>
      </w:pPr>
    </w:p>
    <w:p w:rsidR="00077E8C" w:rsidRPr="00FA0CC9" w:rsidRDefault="00077E8C" w:rsidP="00077E8C">
      <w:pPr>
        <w:spacing w:line="276" w:lineRule="auto"/>
        <w:rPr>
          <w:rFonts w:ascii="Century Gothic" w:hAnsi="Century Gothic"/>
        </w:rPr>
      </w:pPr>
      <w:r w:rsidRPr="00FA0CC9">
        <w:rPr>
          <w:rFonts w:ascii="Century Gothic" w:hAnsi="Century Gothic"/>
          <w:b/>
        </w:rPr>
        <w:t xml:space="preserve">Rozdział nr I - </w:t>
      </w:r>
      <w:r w:rsidRPr="00FA0CC9">
        <w:rPr>
          <w:rFonts w:ascii="Century Gothic" w:hAnsi="Century Gothic"/>
          <w:i/>
        </w:rPr>
        <w:t>Parametry techniczne i eksploatacyjne</w:t>
      </w:r>
    </w:p>
    <w:tbl>
      <w:tblPr>
        <w:tblW w:w="1545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68"/>
        <w:gridCol w:w="4861"/>
        <w:gridCol w:w="1559"/>
        <w:gridCol w:w="4819"/>
        <w:gridCol w:w="3544"/>
      </w:tblGrid>
      <w:tr w:rsidR="007D20C8" w:rsidRPr="00077E8C" w:rsidTr="007D20C8">
        <w:trPr>
          <w:trHeight w:val="409"/>
          <w:tblHeader/>
        </w:trPr>
        <w:tc>
          <w:tcPr>
            <w:tcW w:w="668" w:type="dxa"/>
            <w:shd w:val="clear" w:color="auto" w:fill="auto"/>
            <w:vAlign w:val="center"/>
          </w:tcPr>
          <w:p w:rsidR="007D20C8" w:rsidRPr="00623715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</w:pPr>
            <w:r w:rsidRPr="00623715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  <w:t>LP</w:t>
            </w:r>
          </w:p>
        </w:tc>
        <w:tc>
          <w:tcPr>
            <w:tcW w:w="4861" w:type="dxa"/>
            <w:shd w:val="clear" w:color="auto" w:fill="auto"/>
            <w:vAlign w:val="center"/>
          </w:tcPr>
          <w:p w:rsidR="007D20C8" w:rsidRPr="00623715" w:rsidRDefault="007D20C8" w:rsidP="0096098D">
            <w:pPr>
              <w:pStyle w:val="Zawartotabeli"/>
              <w:snapToGrid w:val="0"/>
              <w:spacing w:before="40" w:after="40"/>
              <w:jc w:val="both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623715">
              <w:rPr>
                <w:rFonts w:ascii="Century Gothic" w:hAnsi="Century Gothic" w:cs="Arial"/>
                <w:b/>
                <w:sz w:val="16"/>
                <w:szCs w:val="16"/>
              </w:rPr>
              <w:t>Opis parametru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20C8" w:rsidRPr="00623715" w:rsidRDefault="007D20C8" w:rsidP="0096098D">
            <w:pPr>
              <w:pStyle w:val="Zawartotabeli"/>
              <w:snapToGrid w:val="0"/>
              <w:spacing w:before="40" w:after="40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r w:rsidRPr="00623715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Parametr / wartość / ilość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20C8" w:rsidRPr="00623715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623715">
              <w:rPr>
                <w:rFonts w:ascii="Century Gothic" w:hAnsi="Century Gothic"/>
                <w:b/>
                <w:bCs/>
                <w:sz w:val="16"/>
                <w:szCs w:val="16"/>
              </w:rPr>
              <w:t>Parametr oferowany</w:t>
            </w:r>
          </w:p>
        </w:tc>
        <w:tc>
          <w:tcPr>
            <w:tcW w:w="3544" w:type="dxa"/>
            <w:vAlign w:val="center"/>
          </w:tcPr>
          <w:p w:rsidR="007D20C8" w:rsidRPr="00623715" w:rsidRDefault="007D20C8" w:rsidP="0096098D">
            <w:pPr>
              <w:snapToGrid w:val="0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</w:pPr>
            <w:r w:rsidRPr="00623715">
              <w:rPr>
                <w:rFonts w:ascii="Century Gothic" w:hAnsi="Century Gothic"/>
                <w:b/>
                <w:bCs/>
                <w:color w:val="000000" w:themeColor="text1"/>
                <w:sz w:val="16"/>
                <w:szCs w:val="16"/>
              </w:rPr>
              <w:t>SPOSÓB OCENY</w:t>
            </w:r>
          </w:p>
        </w:tc>
      </w:tr>
      <w:tr w:rsidR="00E73C7C" w:rsidRPr="00077E8C" w:rsidTr="00E73C7C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BFBFBF" w:themeFill="background1" w:themeFillShade="BF"/>
            <w:vAlign w:val="center"/>
          </w:tcPr>
          <w:p w:rsidR="00E73C7C" w:rsidRPr="00077E8C" w:rsidRDefault="00E73C7C" w:rsidP="00E73C7C">
            <w:pPr>
              <w:pStyle w:val="Zawartotabeli"/>
              <w:numPr>
                <w:ilvl w:val="0"/>
                <w:numId w:val="33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360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BFBFBF" w:themeFill="background1" w:themeFillShade="BF"/>
            <w:vAlign w:val="center"/>
          </w:tcPr>
          <w:p w:rsidR="00E73C7C" w:rsidRPr="00623715" w:rsidRDefault="00893AF4" w:rsidP="003E2EEB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Myjnia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E73C7C" w:rsidRPr="00623715" w:rsidRDefault="00E73C7C" w:rsidP="0016228A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BFBFBF" w:themeFill="background1" w:themeFillShade="BF"/>
            <w:vAlign w:val="center"/>
          </w:tcPr>
          <w:p w:rsidR="00E73C7C" w:rsidRPr="00686378" w:rsidRDefault="00E73C7C" w:rsidP="0016228A">
            <w:p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E73C7C" w:rsidRPr="00077E8C" w:rsidRDefault="00E73C7C" w:rsidP="0016228A">
            <w:pPr>
              <w:spacing w:before="40" w:after="40" w:line="276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D20C8" w:rsidRPr="00077E8C" w:rsidTr="008F0DED">
        <w:tblPrEx>
          <w:tblLook w:val="0000" w:firstRow="0" w:lastRow="0" w:firstColumn="0" w:lastColumn="0" w:noHBand="0" w:noVBand="0"/>
        </w:tblPrEx>
        <w:trPr>
          <w:trHeight w:val="22"/>
        </w:trPr>
        <w:tc>
          <w:tcPr>
            <w:tcW w:w="668" w:type="dxa"/>
            <w:shd w:val="clear" w:color="auto" w:fill="D9D9D9" w:themeFill="background1" w:themeFillShade="D9"/>
            <w:vAlign w:val="center"/>
          </w:tcPr>
          <w:p w:rsidR="007D20C8" w:rsidRPr="008F0311" w:rsidRDefault="007D20C8" w:rsidP="008F0DED">
            <w:pPr>
              <w:pStyle w:val="Zawartotabeli"/>
              <w:numPr>
                <w:ilvl w:val="0"/>
                <w:numId w:val="38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720"/>
              <w:rPr>
                <w:rFonts w:ascii="Century Gothic" w:hAnsi="Century Gothic" w:cs="Arial"/>
                <w:b/>
                <w:sz w:val="20"/>
                <w:szCs w:val="2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7D20C8" w:rsidRPr="008F0311" w:rsidRDefault="007D20C8" w:rsidP="0016228A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D20C8" w:rsidRPr="008F0311" w:rsidRDefault="007D20C8" w:rsidP="0016228A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7D20C8" w:rsidRPr="008F0DED" w:rsidRDefault="007D20C8" w:rsidP="0016228A">
            <w:p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7D20C8" w:rsidRPr="008F0DED" w:rsidRDefault="007D20C8" w:rsidP="0016228A">
            <w:pPr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"/>
              </w:rPr>
            </w:pPr>
          </w:p>
        </w:tc>
      </w:tr>
      <w:tr w:rsidR="007D20C8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7D20C8" w:rsidRPr="008F0311" w:rsidRDefault="007D20C8" w:rsidP="002E62A6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7D20C8" w:rsidRPr="008F0311" w:rsidRDefault="00530CF8" w:rsidP="0098508B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 w:rsidRPr="008F0311">
              <w:rPr>
                <w:rFonts w:ascii="Century Gothic" w:hAnsi="Century Gothic" w:cs="Calibri"/>
                <w:sz w:val="20"/>
                <w:szCs w:val="20"/>
              </w:rPr>
              <w:t>Przedmiot zamówienia</w:t>
            </w:r>
            <w:r w:rsidR="007D20C8" w:rsidRPr="008F0311">
              <w:rPr>
                <w:rFonts w:ascii="Century Gothic" w:hAnsi="Century Gothic" w:cs="Calibri"/>
                <w:sz w:val="20"/>
                <w:szCs w:val="20"/>
              </w:rPr>
              <w:t xml:space="preserve"> fabrycznie nowy nie </w:t>
            </w:r>
            <w:proofErr w:type="spellStart"/>
            <w:r w:rsidR="007D20C8" w:rsidRPr="008F0311">
              <w:rPr>
                <w:rFonts w:ascii="Century Gothic" w:hAnsi="Century Gothic" w:cs="Calibri"/>
                <w:sz w:val="20"/>
                <w:szCs w:val="20"/>
              </w:rPr>
              <w:t>podemo</w:t>
            </w:r>
            <w:r w:rsidR="00A10B77">
              <w:rPr>
                <w:rFonts w:ascii="Century Gothic" w:hAnsi="Century Gothic" w:cs="Calibri"/>
                <w:sz w:val="20"/>
                <w:szCs w:val="20"/>
              </w:rPr>
              <w:t>n</w:t>
            </w:r>
            <w:r w:rsidR="007D20C8" w:rsidRPr="008F0311">
              <w:rPr>
                <w:rFonts w:ascii="Century Gothic" w:hAnsi="Century Gothic" w:cs="Calibri"/>
                <w:sz w:val="20"/>
                <w:szCs w:val="20"/>
              </w:rPr>
              <w:t>stracyjny</w:t>
            </w:r>
            <w:proofErr w:type="spellEnd"/>
            <w:r w:rsidR="007D20C8" w:rsidRPr="008F0311">
              <w:rPr>
                <w:rFonts w:ascii="Century Gothic" w:hAnsi="Century Gothic" w:cs="Calibri"/>
                <w:sz w:val="20"/>
                <w:szCs w:val="20"/>
              </w:rPr>
              <w:t>, nie</w:t>
            </w:r>
            <w:r w:rsidR="00E73C7C" w:rsidRPr="008F0311">
              <w:rPr>
                <w:rFonts w:ascii="Century Gothic" w:hAnsi="Century Gothic" w:cs="Calibri"/>
                <w:sz w:val="20"/>
                <w:szCs w:val="20"/>
              </w:rPr>
              <w:t xml:space="preserve"> powystawowy, rok produkcji 2020</w:t>
            </w:r>
            <w:r w:rsidR="007D20C8" w:rsidRPr="008F0311">
              <w:rPr>
                <w:rFonts w:ascii="Century Gothic" w:hAnsi="Century Gothic" w:cs="Calibri"/>
                <w:sz w:val="20"/>
                <w:szCs w:val="20"/>
              </w:rPr>
              <w:t> r.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20C8" w:rsidRPr="008F0311" w:rsidRDefault="007D20C8" w:rsidP="002E62A6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D20C8" w:rsidRPr="00686378" w:rsidRDefault="007D20C8" w:rsidP="002E62A6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7D20C8" w:rsidRPr="00077E8C" w:rsidRDefault="00893AF4" w:rsidP="007D7CB5">
            <w:pPr>
              <w:pStyle w:val="Zawartotabeli"/>
              <w:snapToGrid w:val="0"/>
              <w:spacing w:before="40" w:after="40" w:line="276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7D20C8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7D20C8" w:rsidRPr="008F0311" w:rsidRDefault="007D20C8" w:rsidP="001C3067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7D20C8" w:rsidRPr="008F0311" w:rsidRDefault="001C3067" w:rsidP="002E62A6">
            <w:pPr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b/>
                <w:sz w:val="20"/>
                <w:szCs w:val="20"/>
              </w:rPr>
              <w:t>INFORMACJE OGÓLNE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7D20C8" w:rsidRPr="008F0311" w:rsidRDefault="007D20C8" w:rsidP="002E62A6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7D20C8" w:rsidRPr="00686378" w:rsidRDefault="007D20C8" w:rsidP="002E62A6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7D20C8" w:rsidRPr="00077E8C" w:rsidRDefault="007D20C8" w:rsidP="002E62A6">
            <w:pPr>
              <w:pStyle w:val="Zawartotabeli"/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Przestrzeń serwisowa dostępna od frontu urządzenia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Komora myjni wykonana ze stali kwasoodpornej min. AISI 316 L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 Obudowa myjni wykonana ze stali kwasoodpornej min. AISI 304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Podgrzewanie elektryczne, grzałki poza komorą mycia i komorą spustową w celu higienicznego oczyszczania komory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Rozwiązanie nr 1</w:t>
            </w:r>
          </w:p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Oświetlenie wnętrza komory poprzez min. jeden punkt świetlny umieszczony w górnej części komory</w:t>
            </w:r>
          </w:p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Lub</w:t>
            </w:r>
          </w:p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Rozwiązanie nr 2</w:t>
            </w:r>
          </w:p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Fonts w:ascii="Century Gothic" w:hAnsi="Century Gothic"/>
                <w:color w:val="000000"/>
                <w:sz w:val="20"/>
                <w:szCs w:val="16"/>
              </w:rPr>
              <w:lastRenderedPageBreak/>
              <w:t>Trójkolorowe oświetlenie w komorze mycia zależne od statusu pracy urządzenia.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lastRenderedPageBreak/>
              <w:t>Tak, podać i opisać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Rozwiązanie nr 1 – 0 pkt.,</w:t>
            </w:r>
          </w:p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Rozwiązanie nr 2 – 2 pkt.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Drzwi przesuwane w płaszczyźnie pionowej, całkowicie przeszklone, automatycznie zamykane i blokowane w trakcie trwania cyklu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Zabezpieczenie przed jednoczesnym otwarciem drzwi komory po stronie załadowczej i wyładowczej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Pojemność na jeden wsad: min. 12 tac</w:t>
            </w:r>
            <w:r w:rsidRPr="008F0311">
              <w:rPr>
                <w:sz w:val="20"/>
              </w:rPr>
              <w:t xml:space="preserve"> </w:t>
            </w: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sterylizacyjnych o wymiarach – podać wymiary tac (wys. x szer. x dł. [mm])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ilość tac i dokładne wymiary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Dowolnie programowalny mikroprocesorowy układ sterowania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Rozwiązanie nr 1</w:t>
            </w:r>
          </w:p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Kontrola pracy wszystkich ramion natryskowych w myjni i wózkach wsadowych poprzez pomiar ich częstotliwości obrotów</w:t>
            </w:r>
          </w:p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Lub</w:t>
            </w:r>
          </w:p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Rozwiązanie nr 2</w:t>
            </w:r>
          </w:p>
          <w:p w:rsidR="00893AF4" w:rsidRPr="008F0311" w:rsidRDefault="00893AF4" w:rsidP="00893AF4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Wizualna kontrola ramion natryskowych w myjni i wózkach wsadowych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Default="00893AF4" w:rsidP="00893AF4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iCs/>
                <w:sz w:val="16"/>
                <w:szCs w:val="18"/>
              </w:rPr>
            </w:pPr>
            <w:r w:rsidRPr="00E2383F">
              <w:rPr>
                <w:rFonts w:ascii="Century Gothic" w:hAnsi="Century Gothic" w:cs="Arial"/>
                <w:bCs/>
                <w:iCs/>
                <w:sz w:val="16"/>
                <w:szCs w:val="18"/>
              </w:rPr>
              <w:t>Sygnalizacja błędu cyklu w przypadku zab</w:t>
            </w:r>
            <w:r>
              <w:rPr>
                <w:rFonts w:ascii="Century Gothic" w:hAnsi="Century Gothic" w:cs="Arial"/>
                <w:bCs/>
                <w:iCs/>
                <w:sz w:val="16"/>
                <w:szCs w:val="18"/>
              </w:rPr>
              <w:t>lokowania ramienia natryskowego – 2 pkt.</w:t>
            </w:r>
          </w:p>
          <w:p w:rsidR="00893AF4" w:rsidRPr="00E2383F" w:rsidRDefault="00893AF4" w:rsidP="00893AF4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iCs/>
                <w:sz w:val="16"/>
                <w:szCs w:val="18"/>
              </w:rPr>
            </w:pPr>
            <w:r>
              <w:rPr>
                <w:rFonts w:ascii="Century Gothic" w:hAnsi="Century Gothic" w:cs="Arial"/>
                <w:bCs/>
                <w:iCs/>
                <w:sz w:val="16"/>
                <w:szCs w:val="18"/>
              </w:rPr>
              <w:t>Brak powyższej funkcjonalności – 0 pkt.</w:t>
            </w:r>
          </w:p>
          <w:p w:rsidR="00893AF4" w:rsidRPr="00EA60AC" w:rsidRDefault="00893AF4" w:rsidP="00893AF4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iCs/>
                <w:sz w:val="16"/>
                <w:szCs w:val="18"/>
              </w:rPr>
            </w:pP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Sterownik urządzenia po stronie załadowczej wyposażony w kolorowy dotykowy ekran sterowania o przekątnej ekranu min. 5 cali, umieszczony z boku lub nad komorą komory myjni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rozmiar ekranu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Ekran z kolorowym wyświetlaczem dotykowym o przekątnej min. 4,5 calowym po stronie wyładowczej, prezentacja w czasie rzeczywistym czasu pozostałego do zakończenia cyklu oraz numeru i nazwy aktualnego programu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Min. 10 stałych programów fabrycznych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ilość i rodzaje programów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Program dezynfekcji termicznej BGA 93 °C, 10 min.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długość programu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695E02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Program dezynfekcji termicznej 90 °C, 5 min.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długość programu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Program z dezynfekcją chemiczno-termiczną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Możliwość zapisania w pamięci dodatkowo min. 25 programów. Programy konfigurowane wg wymagań użytkownika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ilość programów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Możliwość modyfikacji programów w zależności od potrzeb użytkownika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Myjnia wyposażona w system automatycznej identyfikacji wózków wsadowych w celu ograniczenia błędów przy doborze programów i obsłudze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Pomiar przewodności wody w trakcie fazy płukania końcowego w celu oceny pozostałości środków chemicznych, informacja o przewodności wody umieszczona na wydruku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Sygnał optyczny po zakończeniu cyklu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Sygnał akustyczny – 2 pkt.,</w:t>
            </w:r>
          </w:p>
          <w:p w:rsidR="00893AF4" w:rsidRPr="00485D39" w:rsidRDefault="00893AF4" w:rsidP="00893AF4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iCs/>
                <w:sz w:val="16"/>
                <w:szCs w:val="18"/>
              </w:rPr>
            </w:pPr>
            <w:r>
              <w:rPr>
                <w:rFonts w:ascii="Century Gothic" w:hAnsi="Century Gothic" w:cs="Arial"/>
                <w:bCs/>
                <w:iCs/>
                <w:sz w:val="16"/>
                <w:szCs w:val="18"/>
              </w:rPr>
              <w:t>Brak powyższej funkcjonalności – 0 pkt.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Monitorowanie temperatury w komorze przy pomocy dwóch niezależnych czujników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Zabezpieczenie przed nieuprawnioną obsługą i zmianą parametrów poprzez wprowadzenie kodu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16"/>
              </w:rPr>
            </w:pPr>
            <w:r w:rsidRPr="008F0311">
              <w:rPr>
                <w:rFonts w:ascii="Century Gothic" w:hAnsi="Century Gothic" w:cs="Calibri Light"/>
                <w:sz w:val="20"/>
                <w:szCs w:val="16"/>
              </w:rPr>
              <w:t>Pompa o wydajności min. 450 l/min, do natrysku wody w ramiona natryskowe w myjni i dysze lub ramiona natryskowe w wózkach wsadowych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485D39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/>
                <w:sz w:val="16"/>
                <w:szCs w:val="18"/>
              </w:rPr>
            </w:pPr>
            <w:r w:rsidRPr="00485D39">
              <w:rPr>
                <w:rFonts w:ascii="Century Gothic" w:hAnsi="Century Gothic" w:cs="Arial"/>
                <w:b/>
                <w:sz w:val="16"/>
                <w:szCs w:val="18"/>
              </w:rPr>
              <w:t>Wydajność pompy:</w:t>
            </w:r>
          </w:p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Parametr wymagany – 0 pkt.,</w:t>
            </w:r>
          </w:p>
          <w:p w:rsidR="00893AF4" w:rsidRPr="00A10B77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  <w:lang w:val="de-DE"/>
              </w:rPr>
            </w:pPr>
            <w:r w:rsidRPr="00A10B77">
              <w:rPr>
                <w:rFonts w:ascii="Century Gothic" w:hAnsi="Century Gothic" w:cs="Arial"/>
                <w:sz w:val="16"/>
                <w:szCs w:val="18"/>
                <w:lang w:val="de-DE"/>
              </w:rPr>
              <w:t xml:space="preserve">451 – 650 l/min – 1 </w:t>
            </w:r>
            <w:proofErr w:type="spellStart"/>
            <w:r w:rsidRPr="00A10B77">
              <w:rPr>
                <w:rFonts w:ascii="Century Gothic" w:hAnsi="Century Gothic" w:cs="Arial"/>
                <w:sz w:val="16"/>
                <w:szCs w:val="18"/>
                <w:lang w:val="de-DE"/>
              </w:rPr>
              <w:t>pkt.</w:t>
            </w:r>
            <w:proofErr w:type="spellEnd"/>
            <w:r w:rsidRPr="00A10B77">
              <w:rPr>
                <w:rFonts w:ascii="Century Gothic" w:hAnsi="Century Gothic" w:cs="Arial"/>
                <w:sz w:val="16"/>
                <w:szCs w:val="18"/>
                <w:lang w:val="de-DE"/>
              </w:rPr>
              <w:t>,</w:t>
            </w:r>
          </w:p>
          <w:p w:rsidR="00893AF4" w:rsidRPr="00A10B77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  <w:lang w:val="de-DE"/>
              </w:rPr>
            </w:pPr>
            <w:r w:rsidRPr="00A10B77">
              <w:rPr>
                <w:rFonts w:ascii="Century Gothic" w:hAnsi="Century Gothic" w:cs="Arial"/>
                <w:sz w:val="16"/>
                <w:szCs w:val="18"/>
                <w:lang w:val="de-DE"/>
              </w:rPr>
              <w:t xml:space="preserve">651 – 850 l/min – 2 </w:t>
            </w:r>
            <w:proofErr w:type="spellStart"/>
            <w:r w:rsidRPr="00A10B77">
              <w:rPr>
                <w:rFonts w:ascii="Century Gothic" w:hAnsi="Century Gothic" w:cs="Arial"/>
                <w:sz w:val="16"/>
                <w:szCs w:val="18"/>
                <w:lang w:val="de-DE"/>
              </w:rPr>
              <w:t>pkt.</w:t>
            </w:r>
            <w:proofErr w:type="spellEnd"/>
            <w:r w:rsidRPr="00A10B77">
              <w:rPr>
                <w:rFonts w:ascii="Century Gothic" w:hAnsi="Century Gothic" w:cs="Arial"/>
                <w:sz w:val="16"/>
                <w:szCs w:val="18"/>
                <w:lang w:val="de-DE"/>
              </w:rPr>
              <w:t>,</w:t>
            </w:r>
          </w:p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Powyżej 850 l/min – 4 pkt.</w:t>
            </w:r>
          </w:p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b/>
                <w:sz w:val="16"/>
                <w:szCs w:val="18"/>
              </w:rPr>
            </w:pPr>
            <w:r w:rsidRPr="00485D39">
              <w:rPr>
                <w:rFonts w:ascii="Century Gothic" w:hAnsi="Century Gothic" w:cs="Arial"/>
                <w:b/>
                <w:sz w:val="16"/>
                <w:szCs w:val="18"/>
              </w:rPr>
              <w:t>Natrysk wody:</w:t>
            </w:r>
          </w:p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Natrysk wody oddzielnie w ramiona natryskowe – 2,</w:t>
            </w:r>
          </w:p>
          <w:p w:rsidR="00893AF4" w:rsidRPr="00485D39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bCs/>
                <w:iCs/>
                <w:sz w:val="16"/>
                <w:szCs w:val="18"/>
              </w:rPr>
              <w:t>Brak powyższej funkcjonalności – 0 pkt.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16"/>
              </w:rPr>
            </w:pPr>
            <w:r w:rsidRPr="008F0311">
              <w:rPr>
                <w:rFonts w:ascii="Century Gothic" w:hAnsi="Century Gothic" w:cs="Calibri Light"/>
                <w:b/>
                <w:sz w:val="20"/>
                <w:szCs w:val="16"/>
              </w:rPr>
              <w:t>Rozwiązanie nr 1</w:t>
            </w:r>
          </w:p>
          <w:p w:rsidR="00893AF4" w:rsidRPr="008F0311" w:rsidRDefault="00893AF4" w:rsidP="00893AF4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Fonts w:ascii="Century Gothic" w:hAnsi="Century Gothic" w:cs="Calibri Light"/>
                <w:sz w:val="20"/>
                <w:szCs w:val="16"/>
              </w:rPr>
              <w:t>Zintegrowana suszarka o wydajności min. 300 m</w:t>
            </w:r>
            <w:r w:rsidRPr="008F0311">
              <w:rPr>
                <w:rFonts w:ascii="Century Gothic" w:hAnsi="Century Gothic" w:cs="Calibri Light"/>
                <w:sz w:val="20"/>
                <w:szCs w:val="16"/>
                <w:vertAlign w:val="superscript"/>
              </w:rPr>
              <w:t>3</w:t>
            </w:r>
            <w:r w:rsidRPr="008F0311">
              <w:rPr>
                <w:rFonts w:ascii="Century Gothic" w:hAnsi="Century Gothic" w:cs="Calibri Light"/>
                <w:sz w:val="20"/>
                <w:szCs w:val="16"/>
              </w:rPr>
              <w:t xml:space="preserve">/h,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wydajność suszarki</w:t>
            </w:r>
          </w:p>
          <w:p w:rsidR="00893AF4" w:rsidRPr="008F0311" w:rsidRDefault="00893AF4" w:rsidP="00893AF4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Lub</w:t>
            </w:r>
          </w:p>
          <w:p w:rsidR="00893AF4" w:rsidRPr="008F0311" w:rsidRDefault="00893AF4" w:rsidP="00893AF4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16"/>
              </w:rPr>
            </w:pPr>
            <w:r w:rsidRPr="008F0311">
              <w:rPr>
                <w:rFonts w:ascii="Century Gothic" w:hAnsi="Century Gothic" w:cs="Calibri Light"/>
                <w:b/>
                <w:sz w:val="20"/>
                <w:szCs w:val="16"/>
              </w:rPr>
              <w:t>Rozwiązanie nr 2</w:t>
            </w:r>
          </w:p>
          <w:p w:rsidR="00893AF4" w:rsidRPr="008F0311" w:rsidRDefault="00893AF4" w:rsidP="00893AF4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sz w:val="20"/>
                <w:szCs w:val="16"/>
              </w:rPr>
            </w:pPr>
            <w:r w:rsidRPr="008F0311">
              <w:rPr>
                <w:rFonts w:ascii="Century Gothic" w:hAnsi="Century Gothic" w:cs="Calibri Light"/>
                <w:sz w:val="20"/>
                <w:szCs w:val="16"/>
              </w:rPr>
              <w:t xml:space="preserve">Zintegrowany system suszenia o wydajności w obiegu wewnętrznym min. 700 m3/h i dopływie przez filtr HEPA min. 100m3/h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wydajność suszarki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Suszarka wyposażona w dwustopniowy system filtrów powietrza używanego do suszenia, wstępny i filtr HEPA min. H14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klasę filtra i żywotność filtra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Agregat z napędem silnikiem elektrycznym bez szczotek węglowych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Rozwiązanie nr 1</w:t>
            </w:r>
          </w:p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Informacja o zużyciu filtra powietrza poprzez pomiar różnicy ciśnień</w:t>
            </w:r>
          </w:p>
          <w:p w:rsidR="00893AF4" w:rsidRPr="008F0311" w:rsidRDefault="00893AF4" w:rsidP="00893AF4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Lub</w:t>
            </w:r>
          </w:p>
          <w:p w:rsidR="00893AF4" w:rsidRPr="008F0311" w:rsidRDefault="00893AF4" w:rsidP="00893AF4">
            <w:pPr>
              <w:tabs>
                <w:tab w:val="left" w:pos="2246"/>
              </w:tabs>
              <w:snapToGrid w:val="0"/>
              <w:spacing w:before="40" w:after="40" w:line="276" w:lineRule="auto"/>
              <w:jc w:val="both"/>
              <w:rPr>
                <w:rFonts w:ascii="Century Gothic" w:hAnsi="Century Gothic" w:cs="Calibri Light"/>
                <w:b/>
                <w:sz w:val="20"/>
                <w:szCs w:val="16"/>
              </w:rPr>
            </w:pPr>
            <w:r w:rsidRPr="008F0311">
              <w:rPr>
                <w:rFonts w:ascii="Century Gothic" w:hAnsi="Century Gothic" w:cs="Calibri Light"/>
                <w:b/>
                <w:sz w:val="20"/>
                <w:szCs w:val="16"/>
              </w:rPr>
              <w:t>Rozwiązanie nr 2</w:t>
            </w:r>
          </w:p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Informacja o zużyciu filtra poprzez licznik pracy w godzinach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Kondensator oparów (ograniczenie zawilgocenia instalacji wentylacyjnej)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Myjnia wyposażona w dodatkowy zbiornik z podgrzewaczem wody demineralizowanej do płukania końcowego I dezynfekcji termicznej w celu skrócenia cyklu mycia, zbiornik zlokalizowany poza komorą mycia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Default="00893AF4" w:rsidP="00893AF4">
            <w:pPr>
              <w:pStyle w:val="Zawartotabeli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B625EF">
              <w:rPr>
                <w:rFonts w:ascii="Century Gothic" w:hAnsi="Century Gothic" w:cs="Arial"/>
                <w:sz w:val="16"/>
                <w:szCs w:val="18"/>
              </w:rPr>
              <w:t>Myjnia wyposażona w zbiornik do odzysku wody uzdatnionej z fazy dezynfekcji termicznej</w:t>
            </w:r>
            <w:r>
              <w:rPr>
                <w:rFonts w:ascii="Century Gothic" w:hAnsi="Century Gothic" w:cs="Arial"/>
                <w:sz w:val="16"/>
                <w:szCs w:val="18"/>
              </w:rPr>
              <w:t xml:space="preserve">, która </w:t>
            </w:r>
            <w:r w:rsidRPr="00B625EF">
              <w:rPr>
                <w:rFonts w:ascii="Century Gothic" w:hAnsi="Century Gothic" w:cs="Arial"/>
                <w:sz w:val="16"/>
                <w:szCs w:val="18"/>
              </w:rPr>
              <w:t>jest wykorzystywana do płukania w kolejnym cyklu</w:t>
            </w:r>
            <w:r>
              <w:rPr>
                <w:rFonts w:ascii="Century Gothic" w:hAnsi="Century Gothic" w:cs="Arial"/>
                <w:sz w:val="16"/>
                <w:szCs w:val="18"/>
              </w:rPr>
              <w:t xml:space="preserve"> dająca o</w:t>
            </w:r>
            <w:r w:rsidRPr="00B625EF">
              <w:rPr>
                <w:rFonts w:ascii="Century Gothic" w:hAnsi="Century Gothic" w:cs="Arial"/>
                <w:sz w:val="16"/>
                <w:szCs w:val="18"/>
              </w:rPr>
              <w:t>szczędność wo</w:t>
            </w:r>
            <w:r>
              <w:rPr>
                <w:rFonts w:ascii="Century Gothic" w:hAnsi="Century Gothic" w:cs="Arial"/>
                <w:sz w:val="16"/>
                <w:szCs w:val="18"/>
              </w:rPr>
              <w:t>dy min. 35 l/cykl – 2 pkt.</w:t>
            </w:r>
          </w:p>
          <w:p w:rsidR="00893AF4" w:rsidRPr="00EA60AC" w:rsidRDefault="00893AF4" w:rsidP="00893AF4">
            <w:pPr>
              <w:pStyle w:val="Zawartotabeli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 xml:space="preserve">Parametr wymagany – 0 pkt., 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Min. 4 pompy dozujące środki chemiczne, każda pompa z możliwością nastawy procentowej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ilość pomp dozujących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Rejestracja parametrów cyklu w języku polskim,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Wydruk parametrów cyklu na wbudowanej drukarce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  <w:lang w:val="en-US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Kontrola ilości dozowanych środków chemicznych przy pomocy przepływomierzy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Zawór spustowy wody z komory mycia o dużej średnicy w celu szybkiego i higienicznego całkowitego usuwania wody z myjni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Zawór spustowy – 0 pkt.,</w:t>
            </w:r>
          </w:p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Pompa spustowa – 1 pkt.,</w:t>
            </w:r>
          </w:p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Zawór i pompa spustowa – 2 pkt.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Szczelne połączenie z odpływem do ścieku w celu uniknięcia parowania wody pod myjnią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Zużycie wody na jedno napełnienie komory mycia nie większe niż 35 litrów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dokładne zużycie wody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Przyłącza wodne - woda zimna, ciepła, demineralizowana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Zasilanie elektryczne - 400V; 50Hz; moc urządzenia nie przekraczająca 38 kW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napięcie oraz moc urządzenia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Maksymalne wymiary zewnętrzne myjni - </w:t>
            </w:r>
            <w:r w:rsidRPr="008F0311">
              <w:rPr>
                <w:sz w:val="20"/>
              </w:rPr>
              <w:t xml:space="preserve"> </w:t>
            </w: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podać wymiary  (wys. x szer. x dł. [mm])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dokładne wymiary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Urządzenie oznakowanie znakiem CE z czterocyfrową notyfikacją (jednostka wymieniona w Dzienniku Urzędowym Unii Europejskiej)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Konstrukcja i działanie myjni zgodne z normami PN-EN ISO 15883-1 i 2/EN ISO 15883-1 i 2; ISO/DIS 15883-5 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Urządzenie posiadające deklarację zgodności z dyrektywami UE (w tym zgodność z dyrektywą dot. wyrobów medycznych – 93/42/EEC)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93AF4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Zawartotabeli"/>
              <w:numPr>
                <w:ilvl w:val="0"/>
                <w:numId w:val="5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Fonts w:ascii="Century Gothic" w:hAnsi="Century Gothic"/>
                <w:color w:val="000000"/>
                <w:sz w:val="20"/>
                <w:szCs w:val="16"/>
              </w:rPr>
              <w:t>Urządzenie wyposażone w 4 czujniki poziomu środka chemicznego w kanistrach (dla kanistrów 5/10l lub 30l)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93AF4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Tak – 2 pkt.,</w:t>
            </w:r>
          </w:p>
          <w:p w:rsidR="00893AF4" w:rsidRPr="00EA60AC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Nie – 0 pkt.</w:t>
            </w:r>
          </w:p>
        </w:tc>
      </w:tr>
      <w:tr w:rsidR="00893AF4" w:rsidRPr="00077E8C" w:rsidTr="001C3067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D9D9D9" w:themeFill="background1" w:themeFillShade="D9"/>
            <w:vAlign w:val="center"/>
          </w:tcPr>
          <w:p w:rsidR="00893AF4" w:rsidRPr="008F0311" w:rsidRDefault="00893AF4" w:rsidP="008F0DED">
            <w:pPr>
              <w:pStyle w:val="Style5"/>
              <w:widowControl/>
              <w:numPr>
                <w:ilvl w:val="0"/>
                <w:numId w:val="38"/>
              </w:numPr>
              <w:spacing w:before="40" w:after="40" w:line="276" w:lineRule="auto"/>
              <w:ind w:left="720"/>
              <w:rPr>
                <w:rStyle w:val="FontStyle12"/>
                <w:rFonts w:ascii="Century Gothic" w:hAnsi="Century Gothic"/>
                <w:b/>
                <w:szCs w:val="16"/>
              </w:rPr>
            </w:pP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WYPOSAŻENIE: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:rsidR="00893AF4" w:rsidRPr="005B6F31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893AF4" w:rsidRPr="00077E8C" w:rsidTr="008F0DED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F2F2F2" w:themeFill="background1" w:themeFillShade="F2"/>
            <w:vAlign w:val="center"/>
          </w:tcPr>
          <w:p w:rsidR="00893AF4" w:rsidRPr="008F0311" w:rsidRDefault="00893AF4" w:rsidP="00893AF4">
            <w:pPr>
              <w:pStyle w:val="Style5"/>
              <w:widowControl/>
              <w:numPr>
                <w:ilvl w:val="0"/>
                <w:numId w:val="36"/>
              </w:numPr>
              <w:spacing w:before="40" w:after="40" w:line="276" w:lineRule="auto"/>
              <w:rPr>
                <w:rStyle w:val="FontStyle12"/>
                <w:rFonts w:ascii="Century Gothic" w:hAnsi="Century Gothic"/>
                <w:b/>
                <w:szCs w:val="16"/>
              </w:rPr>
            </w:pPr>
          </w:p>
        </w:tc>
        <w:tc>
          <w:tcPr>
            <w:tcW w:w="4861" w:type="dxa"/>
            <w:shd w:val="clear" w:color="auto" w:fill="F2F2F2" w:themeFill="background1" w:themeFillShade="F2"/>
            <w:vAlign w:val="center"/>
          </w:tcPr>
          <w:p w:rsidR="00893AF4" w:rsidRPr="008F0311" w:rsidRDefault="00893AF4" w:rsidP="00893AF4">
            <w:pPr>
              <w:pStyle w:val="Style5"/>
              <w:widowControl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Wózek transportowy/załadowczy do wózków wsadowych – 2 szt.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893AF4" w:rsidRPr="008F0311" w:rsidRDefault="00893AF4" w:rsidP="00893AF4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:rsidR="00893AF4" w:rsidRPr="00686378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893AF4" w:rsidRPr="005B6F31" w:rsidRDefault="00893AF4" w:rsidP="00893AF4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Wózek wyposażony w system sprzęgania z myjnią i wózkiem wsadowym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4 kółka jezdne z obrotnicami, w tym min. dwa z hamulcem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Wyjmowany pojemnik ociekowy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Wykonanie stal kwasoodporna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8F0DED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Wózek wsadowy do mycia narzędzi chirurgicznych</w:t>
            </w:r>
            <w:r w:rsidR="008F0311">
              <w:rPr>
                <w:rStyle w:val="FontStyle12"/>
                <w:rFonts w:ascii="Century Gothic" w:hAnsi="Century Gothic"/>
                <w:b/>
                <w:szCs w:val="16"/>
              </w:rPr>
              <w:t xml:space="preserve"> I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 xml:space="preserve"> – 1 szt.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Pojemność min. </w:t>
            </w:r>
            <w:r w:rsidR="005E241B" w:rsidRPr="00A4280A">
              <w:rPr>
                <w:rStyle w:val="FontStyle12"/>
                <w:rFonts w:ascii="Century Gothic" w:hAnsi="Century Gothic"/>
                <w:color w:val="000000" w:themeColor="text1"/>
                <w:szCs w:val="16"/>
              </w:rPr>
              <w:t>10</w:t>
            </w:r>
            <w:r w:rsidR="005E241B">
              <w:rPr>
                <w:rStyle w:val="FontStyle12"/>
                <w:rFonts w:ascii="Century Gothic" w:hAnsi="Century Gothic"/>
                <w:color w:val="FF0000"/>
                <w:szCs w:val="16"/>
              </w:rPr>
              <w:t xml:space="preserve"> </w:t>
            </w: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tac sterylizacyjnych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ilość tac i wymiar tac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5E241B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Min. </w:t>
            </w:r>
            <w:r w:rsidR="00665A02" w:rsidRPr="00A4280A">
              <w:rPr>
                <w:rStyle w:val="FontStyle12"/>
                <w:rFonts w:ascii="Century Gothic" w:hAnsi="Century Gothic"/>
                <w:color w:val="auto"/>
                <w:szCs w:val="16"/>
              </w:rPr>
              <w:t xml:space="preserve">5 </w:t>
            </w: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poziomów mycia w tym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ilość poziomów mycia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Wyposażony w system automatycznej identyfikacji </w:t>
            </w:r>
            <w:r w:rsidRPr="008F0311">
              <w:rPr>
                <w:rFonts w:ascii="Century Gothic" w:hAnsi="Century Gothic"/>
                <w:color w:val="000000"/>
                <w:sz w:val="20"/>
                <w:szCs w:val="16"/>
              </w:rPr>
              <w:t>RFID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Wykonanie stal kwasoodporna min. AISI 304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8F0DED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284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Wózek wsadowy do mycia narzędzi chirurgicznych</w:t>
            </w:r>
            <w:r w:rsidR="008F0311">
              <w:rPr>
                <w:rStyle w:val="FontStyle12"/>
                <w:rFonts w:ascii="Century Gothic" w:hAnsi="Century Gothic"/>
                <w:b/>
                <w:szCs w:val="16"/>
              </w:rPr>
              <w:t xml:space="preserve"> II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 xml:space="preserve"> – 1 szt.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</w:p>
        </w:tc>
      </w:tr>
      <w:tr w:rsidR="008F0DED" w:rsidRPr="00077E8C" w:rsidTr="008F0DED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szCs w:val="16"/>
                <w:lang w:eastAsia="ar-SA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Pojemność min. </w:t>
            </w:r>
            <w:r w:rsidRPr="00A4280A">
              <w:rPr>
                <w:rStyle w:val="FontStyle12"/>
                <w:rFonts w:ascii="Century Gothic" w:hAnsi="Century Gothic"/>
                <w:color w:val="auto"/>
                <w:szCs w:val="16"/>
              </w:rPr>
              <w:t>8</w:t>
            </w:r>
            <w:r w:rsidR="00D31C5E" w:rsidRPr="00A4280A">
              <w:rPr>
                <w:rStyle w:val="FontStyle12"/>
                <w:rFonts w:ascii="Century Gothic" w:hAnsi="Century Gothic"/>
                <w:color w:val="auto"/>
                <w:szCs w:val="16"/>
              </w:rPr>
              <w:t xml:space="preserve"> </w:t>
            </w:r>
            <w:r w:rsidRPr="008F0311">
              <w:rPr>
                <w:rStyle w:val="FontStyle12"/>
                <w:rFonts w:ascii="Century Gothic" w:hAnsi="Century Gothic"/>
                <w:szCs w:val="16"/>
              </w:rPr>
              <w:t>tac sterylizacyjnych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Tace o wymiarach – podać wymiary tac (wys. x szer. x dł. [mm])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wymiary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szCs w:val="16"/>
                <w:lang w:eastAsia="ar-SA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Min.</w:t>
            </w:r>
            <w:r w:rsidRPr="00D31C5E">
              <w:rPr>
                <w:rStyle w:val="FontStyle12"/>
                <w:rFonts w:ascii="Century Gothic" w:hAnsi="Century Gothic"/>
                <w:szCs w:val="16"/>
              </w:rPr>
              <w:t xml:space="preserve"> </w:t>
            </w:r>
            <w:r w:rsidR="00D31C5E" w:rsidRPr="00A4280A">
              <w:rPr>
                <w:rStyle w:val="FontStyle12"/>
                <w:rFonts w:ascii="Century Gothic" w:hAnsi="Century Gothic"/>
                <w:strike/>
                <w:color w:val="auto"/>
                <w:szCs w:val="16"/>
              </w:rPr>
              <w:t>4</w:t>
            </w:r>
            <w:r w:rsidR="00D31C5E" w:rsidRPr="00A4280A">
              <w:rPr>
                <w:rStyle w:val="FontStyle12"/>
                <w:rFonts w:ascii="Century Gothic" w:hAnsi="Century Gothic"/>
                <w:color w:val="auto"/>
                <w:szCs w:val="16"/>
              </w:rPr>
              <w:t xml:space="preserve">  </w:t>
            </w: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poziomy mycia w tym co najmniej </w:t>
            </w:r>
            <w:r w:rsidRPr="00A4280A">
              <w:rPr>
                <w:rStyle w:val="FontStyle12"/>
                <w:rFonts w:ascii="Century Gothic" w:hAnsi="Century Gothic"/>
                <w:color w:val="auto"/>
                <w:szCs w:val="16"/>
              </w:rPr>
              <w:t xml:space="preserve">trzy </w:t>
            </w:r>
            <w:r w:rsidR="00D31C5E" w:rsidRPr="00A4280A">
              <w:rPr>
                <w:rStyle w:val="FontStyle12"/>
                <w:rFonts w:ascii="Century Gothic" w:hAnsi="Century Gothic"/>
                <w:color w:val="auto"/>
                <w:szCs w:val="16"/>
              </w:rPr>
              <w:t xml:space="preserve"> </w:t>
            </w: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demontowane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ilość poziomów mycia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>Podać minimalną wysokość górnego poziomu w zakresie 100 - 205 mm, bez demontażu pozostałych poziomów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bCs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color w:val="000000"/>
                <w:sz w:val="20"/>
                <w:szCs w:val="16"/>
              </w:rPr>
              <w:t xml:space="preserve">Wyposażony w system automatycznej identyfikacji </w:t>
            </w:r>
            <w:r w:rsidRPr="008F0311">
              <w:rPr>
                <w:rFonts w:ascii="Century Gothic" w:hAnsi="Century Gothic"/>
                <w:color w:val="000000"/>
                <w:sz w:val="20"/>
                <w:szCs w:val="16"/>
              </w:rPr>
              <w:t>RFID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bCs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Wykonanie stal kwasoodporna min. AISI 304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8F0DED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Zawartotabeli"/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284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Wózek wsadowy do mycia narzędzi do chirurgii małoinwazyjnej (laparoskopii) – 1 szt.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>Pojemność min. 2 zestawy do chirurgii małoinwazyjnej (laparoskopii)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Pojemność min. 4 tace sterylizacyjne o wymiarach- podać wymiary ( wys. x szer. x </w:t>
            </w:r>
            <w:proofErr w:type="spellStart"/>
            <w:r w:rsidRPr="008F0311">
              <w:rPr>
                <w:rFonts w:ascii="Century Gothic" w:hAnsi="Century Gothic" w:cs="Arial"/>
                <w:sz w:val="20"/>
                <w:szCs w:val="16"/>
              </w:rPr>
              <w:t>dłu</w:t>
            </w:r>
            <w:proofErr w:type="spellEnd"/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.)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wymiary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>Min. 2 poziomy mycia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ilość poziomów mycia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>Górny poziom wózka:</w:t>
            </w:r>
          </w:p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- z przyłączami do narzędzi rurowych </w:t>
            </w:r>
            <w:r w:rsidRPr="008F0311">
              <w:rPr>
                <w:rFonts w:ascii="Century Gothic" w:hAnsi="Century Gothic" w:cs="Arial"/>
                <w:b/>
                <w:sz w:val="20"/>
                <w:szCs w:val="16"/>
              </w:rPr>
              <w:t>min. 30 przyłączy</w:t>
            </w: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, w tym silikonowych </w:t>
            </w:r>
            <w:r w:rsidRPr="008F0311">
              <w:rPr>
                <w:rFonts w:ascii="Century Gothic" w:hAnsi="Century Gothic" w:cs="Arial"/>
                <w:b/>
                <w:sz w:val="20"/>
                <w:szCs w:val="16"/>
              </w:rPr>
              <w:t>min. 30 szt.</w:t>
            </w: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, </w:t>
            </w:r>
          </w:p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b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- tuleje natryskowe do mycia narzędzi rurowych </w:t>
            </w:r>
            <w:r w:rsidRPr="008F0311">
              <w:rPr>
                <w:rFonts w:ascii="Century Gothic" w:hAnsi="Century Gothic" w:cs="Arial"/>
                <w:b/>
                <w:sz w:val="20"/>
                <w:szCs w:val="16"/>
              </w:rPr>
              <w:t>min. 6</w:t>
            </w:r>
          </w:p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– min. </w:t>
            </w:r>
            <w:r w:rsidRPr="008F0311">
              <w:rPr>
                <w:rFonts w:ascii="Century Gothic" w:hAnsi="Century Gothic" w:cs="Arial"/>
                <w:b/>
                <w:sz w:val="20"/>
                <w:szCs w:val="16"/>
              </w:rPr>
              <w:t xml:space="preserve">12 wężyków/złączy  </w:t>
            </w: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ze złączami </w:t>
            </w:r>
            <w:proofErr w:type="spellStart"/>
            <w:r w:rsidRPr="008F0311">
              <w:rPr>
                <w:rFonts w:ascii="Century Gothic" w:hAnsi="Century Gothic" w:cs="Arial"/>
                <w:sz w:val="20"/>
                <w:szCs w:val="16"/>
              </w:rPr>
              <w:t>Luer</w:t>
            </w:r>
            <w:proofErr w:type="spellEnd"/>
            <w:r w:rsidRPr="008F0311">
              <w:rPr>
                <w:rFonts w:ascii="Century Gothic" w:hAnsi="Century Gothic" w:cs="Arial"/>
                <w:sz w:val="20"/>
                <w:szCs w:val="16"/>
              </w:rPr>
              <w:t>-lock.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>Przyłącze do suszenia gorącym powietrzem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color w:val="000000"/>
                <w:sz w:val="20"/>
                <w:szCs w:val="16"/>
              </w:rPr>
              <w:t>Wyposażony w system automatycznej identyfikacji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>Wykonanie stal kwasoodporna min. AISI 304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>Bęben z grubego drutu i uchwytami do mycia światłowodów i węży drenów, ze stali kwasoodpornej – 2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rFonts w:ascii="Century Gothic" w:hAnsi="Century Gothic" w:cs="Arial"/>
                <w:sz w:val="20"/>
                <w:szCs w:val="16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Taca z uchwytami na 2 optyki sztywne, z zamykaną pokrywą, wykonana z perforowanej blachy </w:t>
            </w:r>
            <w:proofErr w:type="spellStart"/>
            <w:r w:rsidRPr="008F0311">
              <w:rPr>
                <w:rFonts w:ascii="Century Gothic" w:hAnsi="Century Gothic" w:cs="Arial"/>
                <w:sz w:val="20"/>
                <w:szCs w:val="16"/>
              </w:rPr>
              <w:t>kwasoodopornej</w:t>
            </w:r>
            <w:proofErr w:type="spellEnd"/>
            <w:r w:rsidRPr="008F0311">
              <w:rPr>
                <w:rFonts w:ascii="Century Gothic" w:hAnsi="Century Gothic" w:cs="Arial"/>
                <w:sz w:val="20"/>
                <w:szCs w:val="16"/>
              </w:rPr>
              <w:t xml:space="preserve">, taca o wymiarach - ( wys. x szer. x </w:t>
            </w:r>
            <w:proofErr w:type="spellStart"/>
            <w:r w:rsidRPr="008F0311">
              <w:rPr>
                <w:rFonts w:ascii="Century Gothic" w:hAnsi="Century Gothic" w:cs="Arial"/>
                <w:sz w:val="20"/>
                <w:szCs w:val="16"/>
              </w:rPr>
              <w:t>dłu</w:t>
            </w:r>
            <w:proofErr w:type="spellEnd"/>
            <w:r w:rsidRPr="008F0311">
              <w:rPr>
                <w:rFonts w:ascii="Century Gothic" w:hAnsi="Century Gothic" w:cs="Arial"/>
                <w:sz w:val="20"/>
                <w:szCs w:val="16"/>
              </w:rPr>
              <w:t>.)– 1 szt.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suppressAutoHyphens w:val="0"/>
              <w:spacing w:before="40" w:after="40"/>
              <w:rPr>
                <w:sz w:val="20"/>
              </w:rPr>
            </w:pPr>
            <w:r w:rsidRPr="008F0311">
              <w:rPr>
                <w:rFonts w:ascii="Century Gothic" w:hAnsi="Century Gothic" w:cs="Arial"/>
                <w:sz w:val="20"/>
                <w:szCs w:val="16"/>
              </w:rPr>
              <w:t>Zabudowa otworu montażowego wykonana ze stali kwasoodpornej min. AISI 304</w:t>
            </w:r>
            <w:r w:rsidRPr="008F0311">
              <w:rPr>
                <w:sz w:val="20"/>
              </w:rPr>
              <w:t xml:space="preserve"> </w:t>
            </w:r>
            <w:r w:rsidRPr="008F0311">
              <w:rPr>
                <w:rStyle w:val="FontStyle12"/>
                <w:rFonts w:ascii="Century Gothic" w:hAnsi="Century Gothic"/>
                <w:b/>
                <w:szCs w:val="16"/>
              </w:rPr>
              <w:t>– podać klasę stali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73CBE" w:rsidRPr="00A4280A" w:rsidRDefault="00873CBE" w:rsidP="008F0DED">
            <w:pPr>
              <w:pStyle w:val="Style5"/>
              <w:spacing w:before="40" w:after="40" w:line="276" w:lineRule="auto"/>
              <w:jc w:val="both"/>
              <w:rPr>
                <w:rFonts w:ascii="Century Gothic" w:hAnsi="Century Gothic"/>
                <w:b/>
                <w:color w:val="000000" w:themeColor="text1"/>
                <w:sz w:val="20"/>
                <w:szCs w:val="16"/>
              </w:rPr>
            </w:pPr>
            <w:r w:rsidRPr="00A4280A">
              <w:rPr>
                <w:rFonts w:ascii="Century Gothic" w:hAnsi="Century Gothic"/>
                <w:b/>
                <w:color w:val="000000" w:themeColor="text1"/>
                <w:sz w:val="20"/>
                <w:szCs w:val="16"/>
              </w:rPr>
              <w:t>Rozwiązanie nr 1</w:t>
            </w:r>
          </w:p>
          <w:p w:rsidR="008F0DED" w:rsidRDefault="008F0DED" w:rsidP="008F0DED">
            <w:pPr>
              <w:pStyle w:val="Style5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16"/>
              </w:rPr>
            </w:pPr>
            <w:r w:rsidRPr="008F0311">
              <w:rPr>
                <w:rFonts w:ascii="Century Gothic" w:hAnsi="Century Gothic"/>
                <w:color w:val="000000"/>
                <w:sz w:val="20"/>
                <w:szCs w:val="16"/>
              </w:rPr>
              <w:t>Wózki wsadowe wyposażone w</w:t>
            </w:r>
            <w:r w:rsidR="00A60CEE">
              <w:rPr>
                <w:rFonts w:ascii="Century Gothic" w:hAnsi="Century Gothic"/>
                <w:color w:val="000000"/>
                <w:sz w:val="20"/>
                <w:szCs w:val="16"/>
              </w:rPr>
              <w:t xml:space="preserve"> </w:t>
            </w:r>
            <w:r w:rsidR="00A60CEE" w:rsidRPr="00A4280A">
              <w:rPr>
                <w:rFonts w:ascii="Century Gothic" w:hAnsi="Century Gothic"/>
                <w:color w:val="000000" w:themeColor="text1"/>
                <w:sz w:val="20"/>
                <w:szCs w:val="16"/>
              </w:rPr>
              <w:t>min.</w:t>
            </w:r>
            <w:r w:rsidRPr="00A4280A">
              <w:rPr>
                <w:rFonts w:ascii="Century Gothic" w:hAnsi="Century Gothic"/>
                <w:color w:val="000000" w:themeColor="text1"/>
                <w:sz w:val="20"/>
                <w:szCs w:val="16"/>
              </w:rPr>
              <w:t xml:space="preserve">  </w:t>
            </w:r>
            <w:r w:rsidR="00A60CEE" w:rsidRPr="00A4280A">
              <w:rPr>
                <w:rFonts w:ascii="Century Gothic" w:hAnsi="Century Gothic"/>
                <w:color w:val="000000" w:themeColor="text1"/>
                <w:sz w:val="20"/>
                <w:szCs w:val="16"/>
              </w:rPr>
              <w:t xml:space="preserve">2 </w:t>
            </w:r>
            <w:r w:rsidRPr="008F0311">
              <w:rPr>
                <w:rFonts w:ascii="Century Gothic" w:hAnsi="Century Gothic"/>
                <w:color w:val="000000"/>
                <w:sz w:val="20"/>
                <w:szCs w:val="16"/>
              </w:rPr>
              <w:t xml:space="preserve">przyłącza systemu myjąco </w:t>
            </w:r>
            <w:r w:rsidR="00873CBE">
              <w:rPr>
                <w:rFonts w:ascii="Century Gothic" w:hAnsi="Century Gothic"/>
                <w:color w:val="000000"/>
                <w:sz w:val="20"/>
                <w:szCs w:val="16"/>
              </w:rPr>
              <w:t>–</w:t>
            </w:r>
            <w:r w:rsidRPr="008F0311">
              <w:rPr>
                <w:rFonts w:ascii="Century Gothic" w:hAnsi="Century Gothic"/>
                <w:color w:val="000000"/>
                <w:sz w:val="20"/>
                <w:szCs w:val="16"/>
              </w:rPr>
              <w:t xml:space="preserve"> suszącego</w:t>
            </w:r>
          </w:p>
          <w:p w:rsidR="00873CBE" w:rsidRPr="00A4280A" w:rsidRDefault="00873CBE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  <w:color w:val="000000" w:themeColor="text1"/>
                <w:szCs w:val="16"/>
              </w:rPr>
            </w:pPr>
            <w:r w:rsidRPr="00A4280A">
              <w:rPr>
                <w:rStyle w:val="FontStyle12"/>
                <w:rFonts w:ascii="Century Gothic" w:hAnsi="Century Gothic"/>
                <w:b/>
                <w:color w:val="000000" w:themeColor="text1"/>
                <w:szCs w:val="16"/>
              </w:rPr>
              <w:t>lub</w:t>
            </w:r>
          </w:p>
          <w:p w:rsidR="00873CBE" w:rsidRPr="00A4280A" w:rsidRDefault="00873CBE" w:rsidP="00873CBE">
            <w:pPr>
              <w:pStyle w:val="Style5"/>
              <w:spacing w:before="40" w:after="40" w:line="276" w:lineRule="auto"/>
              <w:jc w:val="both"/>
              <w:rPr>
                <w:rFonts w:ascii="Century Gothic" w:hAnsi="Century Gothic"/>
                <w:b/>
                <w:color w:val="000000" w:themeColor="text1"/>
                <w:sz w:val="20"/>
                <w:szCs w:val="16"/>
              </w:rPr>
            </w:pPr>
            <w:r w:rsidRPr="00A4280A">
              <w:rPr>
                <w:rFonts w:ascii="Century Gothic" w:hAnsi="Century Gothic"/>
                <w:b/>
                <w:color w:val="000000" w:themeColor="text1"/>
                <w:sz w:val="20"/>
                <w:szCs w:val="16"/>
              </w:rPr>
              <w:t>Rozwiązanie nr 2</w:t>
            </w:r>
          </w:p>
          <w:p w:rsidR="00873CBE" w:rsidRPr="00A4280A" w:rsidRDefault="00873CBE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color w:val="FF0000"/>
                <w:szCs w:val="16"/>
              </w:rPr>
            </w:pPr>
            <w:r w:rsidRPr="00A4280A">
              <w:rPr>
                <w:rFonts w:ascii="Century Gothic" w:hAnsi="Century Gothic"/>
                <w:color w:val="000000" w:themeColor="text1"/>
                <w:sz w:val="20"/>
                <w:szCs w:val="16"/>
              </w:rPr>
              <w:t>wózki wsadowe dokowane są za pomocą jed</w:t>
            </w:r>
            <w:r w:rsidRPr="00A4280A">
              <w:rPr>
                <w:rFonts w:ascii="Century Gothic" w:hAnsi="Century Gothic"/>
                <w:color w:val="000000" w:themeColor="text1"/>
                <w:sz w:val="20"/>
                <w:szCs w:val="16"/>
              </w:rPr>
              <w:lastRenderedPageBreak/>
              <w:t>nego, centralnego przyłącza systemu myjąco-suszącego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lastRenderedPageBreak/>
              <w:t>Tak, 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73CBE" w:rsidRPr="00A4280A" w:rsidRDefault="00873CBE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color w:val="000000" w:themeColor="text1"/>
                <w:sz w:val="16"/>
                <w:szCs w:val="20"/>
              </w:rPr>
            </w:pPr>
            <w:r w:rsidRPr="00A4280A">
              <w:rPr>
                <w:rFonts w:ascii="Century Gothic" w:hAnsi="Century Gothic"/>
                <w:color w:val="000000" w:themeColor="text1"/>
                <w:sz w:val="16"/>
                <w:szCs w:val="20"/>
              </w:rPr>
              <w:t>Rozwiązanie nr 1 – 2 pkt.,</w:t>
            </w:r>
          </w:p>
          <w:p w:rsidR="00873CBE" w:rsidRPr="00A4280A" w:rsidRDefault="00873CBE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color w:val="FF0000"/>
                <w:sz w:val="16"/>
                <w:szCs w:val="20"/>
              </w:rPr>
            </w:pPr>
            <w:r w:rsidRPr="00A4280A">
              <w:rPr>
                <w:rFonts w:ascii="Century Gothic" w:hAnsi="Century Gothic"/>
                <w:color w:val="000000" w:themeColor="text1"/>
                <w:sz w:val="16"/>
                <w:szCs w:val="20"/>
              </w:rPr>
              <w:t>Rozwiązanie nr 2 – 0 pkt.,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7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szCs w:val="16"/>
              </w:rPr>
            </w:pPr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Obrotowe zakończenia ramion natryskowych w pełni </w:t>
            </w:r>
            <w:proofErr w:type="spellStart"/>
            <w:r w:rsidRPr="008F0311">
              <w:rPr>
                <w:rStyle w:val="FontStyle12"/>
                <w:rFonts w:ascii="Century Gothic" w:hAnsi="Century Gothic"/>
                <w:szCs w:val="16"/>
              </w:rPr>
              <w:t>demontowalne</w:t>
            </w:r>
            <w:proofErr w:type="spellEnd"/>
            <w:r w:rsidRPr="008F0311">
              <w:rPr>
                <w:rStyle w:val="FontStyle12"/>
                <w:rFonts w:ascii="Century Gothic" w:hAnsi="Century Gothic"/>
                <w:szCs w:val="16"/>
              </w:rPr>
              <w:t xml:space="preserve"> w celu możliwości dokładnego czyszczenia pozostałości po procesie mycia.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podać i opisać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Tak – 2 pkt.,</w:t>
            </w:r>
          </w:p>
          <w:p w:rsidR="008F0DED" w:rsidRPr="00EA60AC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16"/>
                <w:szCs w:val="18"/>
              </w:rPr>
            </w:pPr>
            <w:r>
              <w:rPr>
                <w:rFonts w:ascii="Century Gothic" w:hAnsi="Century Gothic" w:cs="Arial"/>
                <w:sz w:val="16"/>
                <w:szCs w:val="18"/>
              </w:rPr>
              <w:t>Nie – 0 pkt.</w:t>
            </w:r>
          </w:p>
        </w:tc>
      </w:tr>
      <w:tr w:rsidR="008F0DED" w:rsidRPr="00077E8C" w:rsidTr="007E0C32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BFBFBF" w:themeFill="background1" w:themeFillShade="BF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3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360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BFBFBF" w:themeFill="background1" w:themeFillShade="BF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hAnsi="Century Gothic"/>
                <w:b/>
              </w:rPr>
            </w:pPr>
            <w:r w:rsidRPr="008F0311">
              <w:rPr>
                <w:rStyle w:val="FontStyle12"/>
                <w:rFonts w:ascii="Century Gothic" w:hAnsi="Century Gothic"/>
                <w:b/>
              </w:rPr>
              <w:t>Prace adaptacyjne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BFBFBF" w:themeFill="background1" w:themeFillShade="BF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:rsidR="008F0DED" w:rsidRPr="00FA0CC9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7E0C32" w:rsidP="007E0C32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8F0311">
              <w:rPr>
                <w:rStyle w:val="FontStyle12"/>
                <w:rFonts w:ascii="Century Gothic" w:hAnsi="Century Gothic"/>
              </w:rPr>
              <w:t>Demontaż posiadanej</w:t>
            </w:r>
            <w:r w:rsidR="008F0DED" w:rsidRPr="008F0311">
              <w:rPr>
                <w:rStyle w:val="FontStyle12"/>
                <w:rFonts w:ascii="Century Gothic" w:hAnsi="Century Gothic"/>
              </w:rPr>
              <w:t xml:space="preserve"> przez zamawiającego </w:t>
            </w:r>
            <w:r w:rsidRPr="008F0311">
              <w:rPr>
                <w:rStyle w:val="FontStyle12"/>
                <w:rFonts w:ascii="Century Gothic" w:hAnsi="Century Gothic"/>
              </w:rPr>
              <w:t>myjni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 xml:space="preserve">Tak 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FA0CC9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7E0C32" w:rsidP="007E0C32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8F0311">
              <w:rPr>
                <w:rStyle w:val="FontStyle12"/>
                <w:rFonts w:ascii="Century Gothic" w:hAnsi="Century Gothic"/>
              </w:rPr>
              <w:t>Montaż nowej</w:t>
            </w:r>
            <w:r w:rsidR="008F0DED" w:rsidRPr="008F0311">
              <w:rPr>
                <w:rStyle w:val="FontStyle12"/>
                <w:rFonts w:ascii="Century Gothic" w:hAnsi="Century Gothic"/>
              </w:rPr>
              <w:t xml:space="preserve"> </w:t>
            </w:r>
            <w:r w:rsidRPr="008F0311">
              <w:rPr>
                <w:rStyle w:val="FontStyle12"/>
                <w:rFonts w:ascii="Century Gothic" w:hAnsi="Century Gothic"/>
              </w:rPr>
              <w:t>myjni opisanej w pkt. 1)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FA0CC9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590379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8F0311">
              <w:rPr>
                <w:rStyle w:val="FontStyle12"/>
                <w:rFonts w:ascii="Century Gothic" w:hAnsi="Century Gothic"/>
              </w:rPr>
              <w:t>Utylizacja potwierdzona odpowiednim dokumentem zdemontowane</w:t>
            </w:r>
            <w:r w:rsidR="00590379">
              <w:rPr>
                <w:rStyle w:val="FontStyle12"/>
                <w:rFonts w:ascii="Century Gothic" w:hAnsi="Century Gothic"/>
              </w:rPr>
              <w:t>j</w:t>
            </w:r>
            <w:r w:rsidRPr="008F0311">
              <w:rPr>
                <w:rStyle w:val="FontStyle12"/>
                <w:rFonts w:ascii="Century Gothic" w:hAnsi="Century Gothic"/>
              </w:rPr>
              <w:t xml:space="preserve"> </w:t>
            </w:r>
            <w:r w:rsidR="00590379">
              <w:rPr>
                <w:rStyle w:val="FontStyle12"/>
                <w:rFonts w:ascii="Century Gothic" w:hAnsi="Century Gothic"/>
              </w:rPr>
              <w:t>myjni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Tak, załączyć do dostawy protokół utylizacji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FA0CC9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8F0DED" w:rsidRPr="00077E8C" w:rsidTr="007D20C8">
        <w:tblPrEx>
          <w:tblLook w:val="0000" w:firstRow="0" w:lastRow="0" w:firstColumn="0" w:lastColumn="0" w:noHBand="0" w:noVBand="0"/>
        </w:tblPrEx>
        <w:tc>
          <w:tcPr>
            <w:tcW w:w="668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Zawartotabeli"/>
              <w:numPr>
                <w:ilvl w:val="0"/>
                <w:numId w:val="34"/>
              </w:numPr>
              <w:tabs>
                <w:tab w:val="left" w:pos="229"/>
                <w:tab w:val="left" w:pos="371"/>
              </w:tabs>
              <w:snapToGrid w:val="0"/>
              <w:spacing w:before="40" w:after="40" w:line="276" w:lineRule="auto"/>
              <w:ind w:left="654" w:hanging="633"/>
              <w:jc w:val="center"/>
              <w:rPr>
                <w:rFonts w:ascii="Century Gothic" w:hAnsi="Century Gothic" w:cs="Arial"/>
                <w:sz w:val="20"/>
                <w:szCs w:val="16"/>
              </w:rPr>
            </w:pPr>
          </w:p>
        </w:tc>
        <w:tc>
          <w:tcPr>
            <w:tcW w:w="4861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5"/>
              <w:spacing w:before="40" w:after="40" w:line="276" w:lineRule="auto"/>
              <w:jc w:val="both"/>
              <w:rPr>
                <w:rStyle w:val="FontStyle12"/>
                <w:rFonts w:ascii="Century Gothic" w:eastAsia="Andale Sans UI" w:hAnsi="Century Gothic"/>
                <w:kern w:val="2"/>
                <w:lang w:eastAsia="ar-SA"/>
              </w:rPr>
            </w:pPr>
            <w:r w:rsidRPr="008F0311">
              <w:rPr>
                <w:rFonts w:ascii="Century Gothic" w:hAnsi="Century Gothic"/>
                <w:color w:val="000000"/>
                <w:sz w:val="20"/>
                <w:szCs w:val="20"/>
              </w:rPr>
              <w:t>Wykonanie we własnym zakresie wszystkich instalacji wodno- kanalizacyjnych, elektrycznych przez osoby posiadające odpowiednie uprawnienia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0DED" w:rsidRPr="008F0311" w:rsidRDefault="008F0DED" w:rsidP="008F0DED">
            <w:pPr>
              <w:pStyle w:val="Style4"/>
              <w:widowControl/>
              <w:spacing w:before="40" w:after="40" w:line="276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8F0311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F0DED" w:rsidRPr="00686378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 w:cs="Arial"/>
                <w:sz w:val="20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8F0DED" w:rsidRPr="00FA0CC9" w:rsidRDefault="008F0DED" w:rsidP="008F0DED">
            <w:pPr>
              <w:pStyle w:val="Zawartotabeli"/>
              <w:snapToGrid w:val="0"/>
              <w:spacing w:before="40" w:after="40" w:line="276" w:lineRule="auto"/>
              <w:jc w:val="both"/>
              <w:rPr>
                <w:rFonts w:ascii="Century Gothic" w:hAnsi="Century Gothic"/>
                <w:sz w:val="16"/>
                <w:szCs w:val="20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</w:tbl>
    <w:p w:rsidR="001C5A0C" w:rsidRPr="001C5A0C" w:rsidRDefault="001C5A0C" w:rsidP="002E62A6">
      <w:pPr>
        <w:spacing w:line="276" w:lineRule="auto"/>
        <w:ind w:left="708" w:hanging="708"/>
        <w:jc w:val="both"/>
        <w:rPr>
          <w:rFonts w:ascii="Century Gothic" w:hAnsi="Century Gothic"/>
          <w:b/>
          <w:sz w:val="8"/>
        </w:rPr>
      </w:pPr>
    </w:p>
    <w:p w:rsidR="00B05DDF" w:rsidRDefault="007B2DB7" w:rsidP="00B05DDF">
      <w:pPr>
        <w:spacing w:line="276" w:lineRule="auto"/>
        <w:rPr>
          <w:rFonts w:ascii="Century Gothic" w:hAnsi="Century Gothic"/>
          <w:i/>
        </w:rPr>
      </w:pPr>
      <w:r>
        <w:rPr>
          <w:rFonts w:ascii="Century Gothic" w:hAnsi="Century Gothic"/>
          <w:b/>
          <w:sz w:val="18"/>
        </w:rPr>
        <w:br w:type="column"/>
      </w:r>
      <w:r w:rsidR="00B05DDF" w:rsidRPr="00EF3364">
        <w:rPr>
          <w:rFonts w:ascii="Century Gothic" w:hAnsi="Century Gothic"/>
          <w:b/>
          <w:shd w:val="clear" w:color="auto" w:fill="D9D9D9" w:themeFill="background1" w:themeFillShade="D9"/>
        </w:rPr>
        <w:lastRenderedPageBreak/>
        <w:t xml:space="preserve">Rozdział nr II - </w:t>
      </w:r>
      <w:r w:rsidR="00B05DDF" w:rsidRPr="00EF3364">
        <w:rPr>
          <w:rFonts w:ascii="Century Gothic" w:hAnsi="Century Gothic"/>
          <w:i/>
          <w:shd w:val="clear" w:color="auto" w:fill="D9D9D9" w:themeFill="background1" w:themeFillShade="D9"/>
        </w:rPr>
        <w:t>Gwarancja i obsługa serwisowa (gwarancyjna i pogwarancyjna)</w:t>
      </w:r>
    </w:p>
    <w:p w:rsidR="00B05DDF" w:rsidRPr="00867694" w:rsidRDefault="00B05DDF" w:rsidP="00B05DDF">
      <w:pPr>
        <w:spacing w:line="276" w:lineRule="auto"/>
        <w:rPr>
          <w:rFonts w:ascii="Century Gothic" w:hAnsi="Century Gothic"/>
        </w:rPr>
      </w:pPr>
    </w:p>
    <w:tbl>
      <w:tblPr>
        <w:tblW w:w="155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4819"/>
        <w:gridCol w:w="1417"/>
        <w:gridCol w:w="4961"/>
        <w:gridCol w:w="3686"/>
      </w:tblGrid>
      <w:tr w:rsidR="007D20C8" w:rsidRPr="00FA0CC9" w:rsidTr="00BC7645">
        <w:trPr>
          <w:trHeight w:val="1008"/>
          <w:tblHeader/>
        </w:trPr>
        <w:tc>
          <w:tcPr>
            <w:tcW w:w="710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tabs>
                <w:tab w:val="left" w:pos="1832"/>
                <w:tab w:val="left" w:pos="2748"/>
                <w:tab w:val="left" w:pos="3664"/>
                <w:tab w:val="center" w:pos="4536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right" w:pos="9072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2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L.P.</w:t>
            </w:r>
          </w:p>
        </w:tc>
        <w:tc>
          <w:tcPr>
            <w:tcW w:w="4819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color w:val="00000A"/>
                <w:sz w:val="16"/>
                <w:szCs w:val="20"/>
                <w:lang w:eastAsia="zh-CN"/>
              </w:rPr>
              <w:t>Opis parametrów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  <w:t xml:space="preserve">Parametr / wartość / ilość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3686" w:type="dxa"/>
            <w:shd w:val="clear" w:color="auto" w:fill="FFFFFF"/>
            <w:vAlign w:val="center"/>
          </w:tcPr>
          <w:p w:rsidR="007D20C8" w:rsidRPr="0034438D" w:rsidRDefault="007D20C8" w:rsidP="0007044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2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Gwarancja </w:t>
            </w:r>
            <w:r w:rsidRPr="00FA0CC9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min. </w:t>
            </w:r>
            <w:r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>36</w:t>
            </w:r>
            <w:r w:rsidRPr="00FA0CC9">
              <w:rPr>
                <w:rFonts w:ascii="Century Gothic" w:eastAsia="Calibri" w:hAnsi="Century Gothic" w:cs="Calibri"/>
                <w:b/>
                <w:color w:val="000000"/>
                <w:sz w:val="20"/>
                <w:szCs w:val="20"/>
                <w:lang w:eastAsia="en-US"/>
              </w:rPr>
              <w:t xml:space="preserve"> miesięcy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od dnia instalacji po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twierdzonej protokołem uruchomienia i prze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kaza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nia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</w:p>
          <w:p w:rsidR="00E73C7C" w:rsidRPr="001C5A0C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</w:t>
            </w:r>
            <w:r w:rsidRPr="005C0547">
              <w:rPr>
                <w:rFonts w:ascii="Century Gothic" w:eastAsia="Calibri" w:hAnsi="Century Gothic" w:cs="Calibri"/>
                <w:b/>
                <w:color w:val="000000"/>
                <w:kern w:val="0"/>
                <w:sz w:val="16"/>
                <w:szCs w:val="20"/>
                <w:lang w:eastAsia="en-US"/>
              </w:rPr>
              <w:t>UWAGA1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 xml:space="preserve"> - gwarancja na cał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ko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 xml:space="preserve">wity przedmiot zamówienia bez żadnych </w:t>
            </w:r>
            <w:proofErr w:type="spellStart"/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>wyłączeń</w:t>
            </w:r>
            <w:proofErr w:type="spellEnd"/>
          </w:p>
          <w:p w:rsidR="00E73C7C" w:rsidRPr="005C0547" w:rsidRDefault="00E73C7C" w:rsidP="00E73C7C">
            <w:pPr>
              <w:widowControl/>
              <w:suppressAutoHyphens w:val="0"/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</w:pPr>
            <w:r w:rsidRPr="005C0547">
              <w:rPr>
                <w:rFonts w:ascii="Century Gothic" w:eastAsia="Calibri" w:hAnsi="Century Gothic" w:cs="Calibri"/>
                <w:b/>
                <w:color w:val="000000"/>
                <w:kern w:val="0"/>
                <w:sz w:val="16"/>
                <w:szCs w:val="20"/>
                <w:lang w:eastAsia="en-US"/>
              </w:rPr>
              <w:t>UWAGA 2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t xml:space="preserve"> – należy podać pełną liczbę mie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sięcy. Wartości ułamkowe będą przy ocenie za</w:t>
            </w:r>
            <w:r w:rsidRPr="005C0547">
              <w:rPr>
                <w:rFonts w:ascii="Century Gothic" w:eastAsia="Calibri" w:hAnsi="Century Gothic" w:cs="Calibri"/>
                <w:color w:val="000000"/>
                <w:kern w:val="0"/>
                <w:sz w:val="16"/>
                <w:szCs w:val="20"/>
                <w:lang w:eastAsia="en-US"/>
              </w:rPr>
              <w:softHyphen/>
              <w:t>okrąglane w dół – do pełnych miesięcy,</w:t>
            </w:r>
          </w:p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5C0547">
              <w:rPr>
                <w:rFonts w:ascii="Century Gothic" w:eastAsia="Calibri" w:hAnsi="Century Gothic"/>
                <w:b/>
                <w:color w:val="000000"/>
                <w:kern w:val="0"/>
                <w:sz w:val="16"/>
                <w:szCs w:val="20"/>
                <w:lang w:eastAsia="en-US"/>
              </w:rPr>
              <w:t>UWAGA 3</w:t>
            </w:r>
            <w:r w:rsidRPr="005C0547">
              <w:rPr>
                <w:rFonts w:ascii="Century Gothic" w:eastAsia="Calibri" w:hAnsi="Century Gothic"/>
                <w:color w:val="000000"/>
                <w:kern w:val="0"/>
                <w:sz w:val="16"/>
                <w:szCs w:val="20"/>
                <w:lang w:eastAsia="en-US"/>
              </w:rPr>
              <w:t xml:space="preserve"> – maksymalny okres gwarancji 8 lat.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Default="00E73C7C" w:rsidP="00E73C7C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Okres wymagany – 0 pkt.,</w:t>
            </w:r>
          </w:p>
          <w:p w:rsidR="00E73C7C" w:rsidRPr="00E278EF" w:rsidRDefault="00E73C7C" w:rsidP="00E73C7C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Od 37 – 47 miesięcy gwarancji – 10</w:t>
            </w:r>
            <w:r w:rsidRPr="00E278EF">
              <w:rPr>
                <w:rFonts w:ascii="Century Gothic" w:hAnsi="Century Gothic" w:cs="Calibri"/>
                <w:color w:val="0000FF"/>
                <w:sz w:val="16"/>
                <w:szCs w:val="16"/>
              </w:rPr>
              <w:t xml:space="preserve"> pkt.,</w:t>
            </w:r>
          </w:p>
          <w:p w:rsidR="00E73C7C" w:rsidRDefault="00E73C7C" w:rsidP="00E73C7C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48 - 59 miesięcy gwarancji - 2</w:t>
            </w:r>
            <w:r w:rsidRPr="00E278EF">
              <w:rPr>
                <w:rFonts w:ascii="Century Gothic" w:hAnsi="Century Gothic" w:cs="Calibri"/>
                <w:color w:val="0000FF"/>
                <w:sz w:val="16"/>
                <w:szCs w:val="16"/>
              </w:rPr>
              <w:t>5 pkt.,</w:t>
            </w:r>
          </w:p>
          <w:p w:rsidR="00E73C7C" w:rsidRPr="00E278EF" w:rsidRDefault="00E73C7C" w:rsidP="00E73C7C">
            <w:pPr>
              <w:spacing w:before="40" w:after="40" w:line="276" w:lineRule="auto"/>
              <w:rPr>
                <w:rFonts w:ascii="Century Gothic" w:hAnsi="Century Gothic" w:cs="Calibri"/>
                <w:color w:val="0000FF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FF"/>
                <w:sz w:val="16"/>
                <w:szCs w:val="16"/>
              </w:rPr>
              <w:t>60 i więcej miesięcy – 35 pkt.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Przedłużenie okresu gwarancji o każdy dzień trwa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jącej naprawy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Opieka techniczna, wymagane zgodnie z zale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ceniami producenta przeglądy okre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sowe wykonane przez autoryzowany serwis wraz z zestawami do przeglądu na koszt oferenta przez okres gwarancji 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EB0BC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Zapewnienie dostępności części zamiennych i serwisu przez okres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min. </w:t>
            </w:r>
            <w:r w:rsidRPr="00EB0BC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10 lat od daty zainstalowania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  <w:r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, podać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  <w:t>Wymiana każdego podzespołu na nowy po jego drugiej naprawie. Trzecia naprawa skutkuje wymianą elementu na nowy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FA0CC9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86769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Zdalna diagnostyka przez chronione łącze z możliwością rejestracji i odczytu online rejestrów błędów, oraz monitorowaniem systemu(uwaga – całość ewentualnych prac i wyposażenia sprzętowego, które będzie służyło tej funkcjonalności po stronie wykonawcy)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Autoryzowany serwis gwarancyjny i pogwaran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cyjny na terenie Rzeczpospolitej Polskiej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2819FA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2"/>
                <w:highlight w:val="yellow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Aktualizacja oprogramowania do najnowszych wersji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zainstalowanych </w:t>
            </w: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w 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dostarczonym przedmiocie zamówienia </w:t>
            </w: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w okresie trwania gwarancji.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2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6C27DF" w:rsidRDefault="00E73C7C" w:rsidP="00E73C7C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2"/>
                <w:szCs w:val="22"/>
                <w:lang w:eastAsia="zh-CN"/>
              </w:rPr>
            </w:pPr>
            <w:r w:rsidRPr="006C27DF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- - -</w:t>
            </w:r>
          </w:p>
        </w:tc>
      </w:tr>
      <w:tr w:rsidR="00E73C7C" w:rsidRPr="00FA0CC9" w:rsidTr="00BC7645">
        <w:trPr>
          <w:trHeight w:val="23"/>
        </w:trPr>
        <w:tc>
          <w:tcPr>
            <w:tcW w:w="710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widowControl/>
              <w:numPr>
                <w:ilvl w:val="0"/>
                <w:numId w:val="14"/>
              </w:numPr>
              <w:suppressAutoHyphens w:val="0"/>
              <w:spacing w:before="40" w:after="40" w:line="276" w:lineRule="auto"/>
              <w:ind w:left="360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819" w:type="dxa"/>
            <w:shd w:val="clear" w:color="auto" w:fill="FFFFFF"/>
            <w:vAlign w:val="center"/>
          </w:tcPr>
          <w:p w:rsidR="00E73C7C" w:rsidRPr="002819FA" w:rsidRDefault="00E73C7C" w:rsidP="00E73C7C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szystkie oferowane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asortymenty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pozbawione haseł, kodów, blokad serwi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sowych, itp., które po upływie gwarancji utrudnia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łyby właścicielowi dostęp do opcji serwi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 xml:space="preserve">sowych lub naprawę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przez inny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niż Wy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konawca umowy podmiot, w 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przypadku nie ko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rzystania przez zamawiającego z serwisu po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gwarancyjnego Wy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konawcy lub udostępnienie haseł, kodów serwiso</w:t>
            </w:r>
            <w:r w:rsidRPr="008D257D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softHyphen/>
              <w:t>wych, itp., załączonych najpóźniej w ostatnim dniu gwarancji – dotyczy kompletnego przedmiotu zamówienia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TAK</w:t>
            </w:r>
          </w:p>
        </w:tc>
        <w:tc>
          <w:tcPr>
            <w:tcW w:w="4961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3686" w:type="dxa"/>
            <w:shd w:val="clear" w:color="auto" w:fill="FFFFFF"/>
            <w:vAlign w:val="center"/>
          </w:tcPr>
          <w:p w:rsidR="00E73C7C" w:rsidRPr="008D257D" w:rsidRDefault="00E73C7C" w:rsidP="00E73C7C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8D257D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- - -</w:t>
            </w:r>
          </w:p>
        </w:tc>
      </w:tr>
    </w:tbl>
    <w:p w:rsidR="00B05DDF" w:rsidRPr="006C27DF" w:rsidRDefault="00B05DDF" w:rsidP="00B05DDF">
      <w:pPr>
        <w:spacing w:line="276" w:lineRule="auto"/>
        <w:rPr>
          <w:rFonts w:ascii="Century Gothic" w:hAnsi="Century Gothic"/>
          <w:b/>
          <w:sz w:val="10"/>
        </w:rPr>
      </w:pPr>
    </w:p>
    <w:p w:rsidR="00B05DDF" w:rsidRPr="006C27DF" w:rsidRDefault="00B05DDF" w:rsidP="00B05DD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  <w:bCs/>
          <w:sz w:val="22"/>
          <w:szCs w:val="22"/>
        </w:rPr>
        <w:br w:type="column"/>
      </w:r>
      <w:r w:rsidRPr="006C27DF">
        <w:rPr>
          <w:rFonts w:ascii="Century Gothic" w:hAnsi="Century Gothic"/>
          <w:b/>
          <w:bCs/>
          <w:sz w:val="22"/>
          <w:szCs w:val="22"/>
        </w:rPr>
        <w:lastRenderedPageBreak/>
        <w:t>Pogwarancyjna obsługa serwisowa</w:t>
      </w:r>
      <w:r w:rsidR="00E73C7C">
        <w:rPr>
          <w:rFonts w:ascii="Century Gothic" w:hAnsi="Century Gothic"/>
          <w:b/>
          <w:bCs/>
          <w:sz w:val="22"/>
          <w:szCs w:val="22"/>
        </w:rPr>
        <w:t xml:space="preserve"> – </w:t>
      </w:r>
      <w:r w:rsidR="00E73C7C" w:rsidRPr="00E73C7C">
        <w:rPr>
          <w:rFonts w:ascii="Century Gothic" w:hAnsi="Century Gothic"/>
          <w:b/>
          <w:bCs/>
          <w:sz w:val="22"/>
          <w:szCs w:val="22"/>
          <w:u w:val="single"/>
        </w:rPr>
        <w:t>koszty eksploatacji</w:t>
      </w:r>
      <w:r w:rsidR="00E73C7C">
        <w:rPr>
          <w:rFonts w:ascii="Century Gothic" w:hAnsi="Century Gothic"/>
          <w:b/>
          <w:bCs/>
          <w:sz w:val="22"/>
          <w:szCs w:val="22"/>
        </w:rPr>
        <w:t xml:space="preserve"> </w:t>
      </w:r>
    </w:p>
    <w:tbl>
      <w:tblPr>
        <w:tblW w:w="15735" w:type="dxa"/>
        <w:tblLayout w:type="fixed"/>
        <w:tblLook w:val="00A0" w:firstRow="1" w:lastRow="0" w:firstColumn="1" w:lastColumn="0" w:noHBand="0" w:noVBand="0"/>
      </w:tblPr>
      <w:tblGrid>
        <w:gridCol w:w="709"/>
        <w:gridCol w:w="4961"/>
        <w:gridCol w:w="1418"/>
        <w:gridCol w:w="4819"/>
        <w:gridCol w:w="2552"/>
        <w:gridCol w:w="1276"/>
      </w:tblGrid>
      <w:tr w:rsidR="00170271" w:rsidRPr="00FA0CC9" w:rsidTr="00665A02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CA4AF7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CA4AF7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CA4AF7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CA4AF7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CA4AF7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34438D"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  <w:t>Sposób oceny pkt.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34438D" w:rsidRDefault="00170271" w:rsidP="00665A02">
            <w:pPr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b/>
                <w:bCs/>
                <w:sz w:val="16"/>
                <w:szCs w:val="16"/>
                <w:lang w:eastAsia="zh-CN"/>
              </w:rPr>
            </w:pPr>
          </w:p>
        </w:tc>
      </w:tr>
      <w:tr w:rsidR="00170271" w:rsidRPr="00FA0CC9" w:rsidTr="00665A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FA0CC9" w:rsidRDefault="00170271" w:rsidP="00665A02">
            <w:pPr>
              <w:widowControl/>
              <w:numPr>
                <w:ilvl w:val="0"/>
                <w:numId w:val="16"/>
              </w:numPr>
              <w:suppressAutoHyphens w:val="0"/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FA0CC9" w:rsidRDefault="00170271" w:rsidP="00665A02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Gwarantowany pogwarancyjny koszt rocznych przeglądów technicznych „GKPT” (wartość brutto, waluta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PLN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) wykonany przez autoryzowany serwis zgodnie z zaleceniami producenta wraz z zestawa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mi do przeglądu, wiążący przez 5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lat po okresie gwarancji</w:t>
            </w:r>
          </w:p>
          <w:p w:rsidR="00170271" w:rsidRPr="00FA0CC9" w:rsidRDefault="00170271" w:rsidP="00665A02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*GKPT obejmuje wartość brutto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 w:rsidRPr="00BC7645">
              <w:rPr>
                <w:rFonts w:ascii="Century Gothic" w:hAnsi="Century Gothic"/>
                <w:sz w:val="20"/>
                <w:szCs w:val="20"/>
                <w:lang w:eastAsia="zh-CN"/>
              </w:rPr>
              <w:t>rocznych przeglądów technicznych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0E440D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8B45E3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8B45E3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K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 = ………………………………………….,</w:t>
            </w: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proofErr w:type="spellStart"/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 xml:space="preserve"> 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= ………………………………………….,</w:t>
            </w: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gdzie:</w:t>
            </w: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K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PT 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koszt przeglądu technicznego,</w:t>
            </w: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proofErr w:type="spellStart"/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  <w:r w:rsidRPr="008B45E3">
              <w:rPr>
                <w:rFonts w:ascii="Century Gothic" w:hAnsi="Century Gothic" w:cs="Calibri"/>
                <w:bCs/>
                <w:sz w:val="16"/>
                <w:szCs w:val="20"/>
                <w:vertAlign w:val="subscript"/>
                <w:lang w:eastAsia="zh-CN"/>
              </w:rPr>
              <w:t xml:space="preserve"> </w:t>
            </w: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– liczba przeglądów technicznych wykonywanych w okresie jednego roku przez autoryzowany serwis zgodnie z zaleceniami producenta.</w:t>
            </w: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bCs/>
                <w:sz w:val="16"/>
                <w:szCs w:val="20"/>
                <w:lang w:eastAsia="zh-CN"/>
              </w:rPr>
              <w:t>Gwarantowany pogwarancyjny koszt rocznych przeglądów technicznych (GKPT):</w:t>
            </w:r>
          </w:p>
          <w:p w:rsidR="00170271" w:rsidRPr="008B45E3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K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 xml:space="preserve">• </w:t>
            </w:r>
            <w:proofErr w:type="spellStart"/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n</w:t>
            </w:r>
            <w:r w:rsidRPr="008B45E3">
              <w:rPr>
                <w:rFonts w:ascii="Century Gothic" w:hAnsi="Century Gothic" w:cs="Calibri"/>
                <w:sz w:val="16"/>
                <w:szCs w:val="20"/>
                <w:vertAlign w:val="subscript"/>
                <w:lang w:eastAsia="zh-CN"/>
              </w:rPr>
              <w:t>PT</w:t>
            </w:r>
            <w:proofErr w:type="spellEnd"/>
          </w:p>
          <w:p w:rsidR="00170271" w:rsidRPr="008B45E3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GKPT = …………………………..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4B33DD" w:rsidRDefault="00170271" w:rsidP="00665A02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170271" w:rsidRPr="004B33DD" w:rsidRDefault="00170271" w:rsidP="00665A02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</w:t>
            </w:r>
            <w:r>
              <w:rPr>
                <w:rFonts w:ascii="Century Gothic" w:hAnsi="Century Gothic" w:cs="Calibri"/>
                <w:sz w:val="16"/>
                <w:szCs w:val="22"/>
              </w:rPr>
              <w:t>2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pkt. </w:t>
            </w: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Pozostałe proporcjonalnie</w:t>
            </w:r>
            <w:r>
              <w:rPr>
                <w:rFonts w:ascii="Century Gothic" w:hAnsi="Century Gothic" w:cs="Calibri"/>
                <w:sz w:val="16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4B33DD" w:rsidRDefault="00170271" w:rsidP="00665A02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>
              <w:rPr>
                <w:rFonts w:ascii="Century Gothic" w:hAnsi="Century Gothic" w:cs="Calibri"/>
                <w:sz w:val="16"/>
                <w:szCs w:val="22"/>
              </w:rPr>
              <w:t xml:space="preserve">Dotyczy pozycji </w:t>
            </w:r>
            <w:r w:rsidRPr="00E73C7C">
              <w:rPr>
                <w:rFonts w:ascii="Century Gothic" w:hAnsi="Century Gothic" w:cs="Calibri"/>
                <w:b/>
                <w:sz w:val="16"/>
                <w:szCs w:val="22"/>
              </w:rPr>
              <w:t>1) rozdziału  nr I</w:t>
            </w:r>
          </w:p>
        </w:tc>
      </w:tr>
      <w:tr w:rsidR="00170271" w:rsidRPr="00FA0CC9" w:rsidTr="00665A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FA0CC9" w:rsidRDefault="00170271" w:rsidP="00665A02">
            <w:pPr>
              <w:widowControl/>
              <w:numPr>
                <w:ilvl w:val="0"/>
                <w:numId w:val="16"/>
              </w:numPr>
              <w:suppressAutoHyphens w:val="0"/>
              <w:spacing w:before="40" w:after="40" w:line="276" w:lineRule="auto"/>
              <w:ind w:left="0" w:firstLine="0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FA0CC9" w:rsidRDefault="00170271" w:rsidP="00665A02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Gwarantowany koszt rocznego, pełnego kontraktu serwisowego „GKRS” (wartość brutto, waluta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PLN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) 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zawierającego wszystkie koszty 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w tym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robociznę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oraz wszystkie części zamienne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>, możliwego do zawarcia po upływie okresu gwar</w:t>
            </w:r>
            <w:r>
              <w:rPr>
                <w:rFonts w:ascii="Century Gothic" w:hAnsi="Century Gothic"/>
                <w:sz w:val="20"/>
                <w:szCs w:val="20"/>
                <w:lang w:eastAsia="zh-CN"/>
              </w:rPr>
              <w:t>ancyjnego, wiążący przez okres 5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lat  po upływie gwarancji</w:t>
            </w:r>
          </w:p>
          <w:p w:rsidR="00170271" w:rsidRPr="00FA0CC9" w:rsidRDefault="00170271" w:rsidP="00665A02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hAnsi="Century Gothic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*GKRS obejmuje wartość brutto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przedmiotu zamówienia</w:t>
            </w:r>
            <w:r w:rsidRPr="00FA0CC9">
              <w:rPr>
                <w:rFonts w:ascii="Century Gothic" w:hAnsi="Century Gothic"/>
                <w:sz w:val="20"/>
                <w:szCs w:val="20"/>
                <w:lang w:eastAsia="zh-CN"/>
              </w:rPr>
              <w:t xml:space="preserve"> z </w:t>
            </w:r>
            <w:r w:rsidRPr="000E440D">
              <w:rPr>
                <w:rFonts w:ascii="Century Gothic" w:hAnsi="Century Gothic"/>
                <w:b/>
                <w:sz w:val="20"/>
                <w:szCs w:val="20"/>
                <w:lang w:eastAsia="zh-CN"/>
              </w:rPr>
              <w:t>rozdziału I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8B45E3" w:rsidRDefault="00170271" w:rsidP="00665A02">
            <w:pPr>
              <w:spacing w:before="40" w:after="40" w:line="276" w:lineRule="auto"/>
              <w:jc w:val="center"/>
              <w:rPr>
                <w:rFonts w:ascii="Century Gothic" w:hAnsi="Century Gothic"/>
                <w:sz w:val="18"/>
                <w:szCs w:val="20"/>
                <w:lang w:eastAsia="zh-CN"/>
              </w:rPr>
            </w:pPr>
            <w:r w:rsidRPr="008B45E3">
              <w:rPr>
                <w:rFonts w:ascii="Century Gothic" w:hAnsi="Century Gothic"/>
                <w:sz w:val="18"/>
                <w:szCs w:val="20"/>
                <w:lang w:eastAsia="zh-CN"/>
              </w:rPr>
              <w:t>Tak, podać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8B45E3">
              <w:rPr>
                <w:rFonts w:ascii="Century Gothic" w:hAnsi="Century Gothic" w:cs="Calibri"/>
                <w:sz w:val="16"/>
                <w:szCs w:val="20"/>
                <w:lang w:eastAsia="zh-CN"/>
              </w:rPr>
              <w:t>GKRS = …………………………………...,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4B33DD" w:rsidRDefault="00170271" w:rsidP="00665A02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największa (z) – 0 pkt. </w:t>
            </w:r>
          </w:p>
          <w:p w:rsidR="00170271" w:rsidRPr="004B33DD" w:rsidRDefault="00170271" w:rsidP="00665A02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Wartość najmniejsza (y) – </w:t>
            </w:r>
            <w:r>
              <w:rPr>
                <w:rFonts w:ascii="Century Gothic" w:hAnsi="Century Gothic" w:cs="Calibri"/>
                <w:sz w:val="16"/>
                <w:szCs w:val="22"/>
              </w:rPr>
              <w:t>3</w:t>
            </w:r>
            <w:r w:rsidRPr="004B33DD">
              <w:rPr>
                <w:rFonts w:ascii="Century Gothic" w:hAnsi="Century Gothic" w:cs="Calibri"/>
                <w:sz w:val="16"/>
                <w:szCs w:val="22"/>
              </w:rPr>
              <w:t xml:space="preserve"> pkt. </w:t>
            </w:r>
          </w:p>
          <w:p w:rsidR="00170271" w:rsidRPr="008B45E3" w:rsidRDefault="00170271" w:rsidP="00665A02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16"/>
                <w:szCs w:val="20"/>
                <w:lang w:eastAsia="zh-CN"/>
              </w:rPr>
            </w:pPr>
            <w:r w:rsidRPr="004B33DD">
              <w:rPr>
                <w:rFonts w:ascii="Century Gothic" w:hAnsi="Century Gothic" w:cs="Calibri"/>
                <w:sz w:val="16"/>
                <w:szCs w:val="22"/>
              </w:rPr>
              <w:t>Pozostałe proporcjonalnie</w:t>
            </w:r>
            <w:r>
              <w:rPr>
                <w:rFonts w:ascii="Century Gothic" w:hAnsi="Century Gothic" w:cs="Calibri"/>
                <w:sz w:val="16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271" w:rsidRPr="004B33DD" w:rsidRDefault="00170271" w:rsidP="00665A02">
            <w:pPr>
              <w:pStyle w:val="NormalnyWeb"/>
              <w:spacing w:before="0" w:beforeAutospacing="0" w:after="0" w:afterAutospacing="0" w:line="276" w:lineRule="auto"/>
              <w:jc w:val="both"/>
              <w:rPr>
                <w:rFonts w:ascii="Century Gothic" w:hAnsi="Century Gothic" w:cs="Calibri"/>
                <w:sz w:val="16"/>
                <w:szCs w:val="22"/>
              </w:rPr>
            </w:pPr>
            <w:r>
              <w:rPr>
                <w:rFonts w:ascii="Century Gothic" w:hAnsi="Century Gothic" w:cs="Calibri"/>
                <w:sz w:val="16"/>
                <w:szCs w:val="22"/>
              </w:rPr>
              <w:t xml:space="preserve">Dotyczy pozycji </w:t>
            </w:r>
            <w:r w:rsidRPr="00E73C7C">
              <w:rPr>
                <w:rFonts w:ascii="Century Gothic" w:hAnsi="Century Gothic" w:cs="Calibri"/>
                <w:b/>
                <w:sz w:val="16"/>
                <w:szCs w:val="22"/>
              </w:rPr>
              <w:t>1) rozdziału  nr I</w:t>
            </w:r>
          </w:p>
        </w:tc>
      </w:tr>
    </w:tbl>
    <w:p w:rsidR="00B05DDF" w:rsidRDefault="00B05DDF" w:rsidP="00B05DDF">
      <w:pPr>
        <w:spacing w:line="276" w:lineRule="auto"/>
        <w:rPr>
          <w:rFonts w:ascii="Century Gothic" w:hAnsi="Century Gothic"/>
          <w:b/>
        </w:rPr>
      </w:pPr>
    </w:p>
    <w:p w:rsidR="00B05DDF" w:rsidRPr="00FA0CC9" w:rsidRDefault="00B05DDF" w:rsidP="00B05DDF">
      <w:pPr>
        <w:spacing w:line="276" w:lineRule="auto"/>
        <w:rPr>
          <w:rFonts w:ascii="Century Gothic" w:hAnsi="Century Gothic"/>
          <w:i/>
        </w:rPr>
      </w:pPr>
      <w:r>
        <w:rPr>
          <w:rFonts w:ascii="Century Gothic" w:hAnsi="Century Gothic"/>
          <w:b/>
        </w:rPr>
        <w:br w:type="column"/>
      </w:r>
      <w:r w:rsidRPr="00FA0CC9">
        <w:rPr>
          <w:rFonts w:ascii="Century Gothic" w:hAnsi="Century Gothic"/>
          <w:b/>
        </w:rPr>
        <w:lastRenderedPageBreak/>
        <w:t xml:space="preserve">Rozdział nr III – </w:t>
      </w:r>
      <w:r w:rsidRPr="00FA0CC9">
        <w:rPr>
          <w:rFonts w:ascii="Century Gothic" w:hAnsi="Century Gothic"/>
          <w:i/>
        </w:rPr>
        <w:t>dodatkowe informacje</w:t>
      </w:r>
    </w:p>
    <w:p w:rsidR="00B05DDF" w:rsidRPr="00FA0CC9" w:rsidRDefault="00B05DDF" w:rsidP="00B05DDF">
      <w:pPr>
        <w:spacing w:line="276" w:lineRule="auto"/>
        <w:rPr>
          <w:rFonts w:ascii="Century Gothic" w:hAnsi="Century Gothic"/>
          <w:i/>
        </w:rPr>
      </w:pPr>
    </w:p>
    <w:tbl>
      <w:tblPr>
        <w:tblW w:w="1516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5670"/>
        <w:gridCol w:w="1133"/>
        <w:gridCol w:w="5529"/>
        <w:gridCol w:w="2268"/>
      </w:tblGrid>
      <w:tr w:rsidR="005357F0" w:rsidRPr="00FA0CC9" w:rsidTr="00CA4AF7">
        <w:trPr>
          <w:tblHeader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l.p.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Parametr oferowany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CA4AF7" w:rsidRDefault="005357F0" w:rsidP="00CA4AF7">
            <w:pPr>
              <w:spacing w:before="40" w:after="40"/>
              <w:jc w:val="center"/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</w:pPr>
            <w:r w:rsidRPr="00CA4AF7">
              <w:rPr>
                <w:rFonts w:ascii="Century Gothic" w:hAnsi="Century Gothic" w:cs="Calibri"/>
                <w:b/>
                <w:sz w:val="16"/>
                <w:szCs w:val="20"/>
                <w:lang w:eastAsia="zh-CN"/>
              </w:rPr>
              <w:t>Nr strony oferty potwierdzającej parametr oferowany</w:t>
            </w: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ind w:right="113"/>
              <w:jc w:val="both"/>
              <w:rPr>
                <w:rFonts w:ascii="Century Gothic" w:hAnsi="Century Gothic"/>
                <w:b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>Dokumentacja załączona do oferty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EF3364" w:rsidRDefault="005357F0" w:rsidP="0007044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B05DDF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Wymagane do oferty dokumenty poświad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czające dopuszczenie do obrotu oferowa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nych wyrobów, w tym co najmniej:</w:t>
            </w:r>
          </w:p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ab/>
              <w:t xml:space="preserve">–  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>deklaracja zgodności,</w:t>
            </w:r>
          </w:p>
          <w:p w:rsidR="005357F0" w:rsidRPr="007D7CB5" w:rsidRDefault="005357F0" w:rsidP="007D7CB5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FF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ab/>
            </w:r>
            <w:r w:rsidR="00A660E7" w:rsidRPr="00FA0CC9">
              <w:rPr>
                <w:rFonts w:ascii="Century Gothic" w:hAnsi="Century Gothic"/>
                <w:color w:val="000000"/>
                <w:sz w:val="18"/>
                <w:szCs w:val="18"/>
              </w:rPr>
              <w:t>–  certyfikat CE</w:t>
            </w:r>
            <w:r w:rsidR="00A660E7">
              <w:rPr>
                <w:rFonts w:ascii="Century Gothic" w:hAnsi="Century Gothic"/>
                <w:color w:val="000000"/>
                <w:sz w:val="18"/>
                <w:szCs w:val="18"/>
              </w:rPr>
              <w:t xml:space="preserve"> </w:t>
            </w:r>
            <w:r w:rsidR="00A660E7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– wymagany tylko w przypadku gdy przedmiot zamówienia jest wyrobem medycznym zakwalifikowanym do klasy: I sterylna, I z funkcją pomiarową, IIA, IIB, III zgodnie z ustawą z dnia 20 maja 2010r. o wyrobach medycznych (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Dz.U.2020.0.186</w:t>
            </w:r>
            <w:r w:rsidR="00A660E7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)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 xml:space="preserve"> oraz ROZPORZĄDZENIA PARLAMENTU EUROPEJSKIEGO I RADY (UE) 2017/745 z dnia 5 kwietnia 2017 r. w sprawie wyrobów medycznych, zmiany dyrektywy 2001/83/WE, rozporządzenia (WE) nr 178/2002 i rozporządzenia (WE) nr 1223/2009 oraz uchylenia dyrektyw Rady 90/385/EWG i 93/42/EWG</w:t>
            </w:r>
            <w:r w:rsidR="00A660E7" w:rsidRPr="00FA0CC9">
              <w:rPr>
                <w:rFonts w:ascii="Century Gothic" w:hAnsi="Century Gothic"/>
                <w:color w:val="000000"/>
                <w:sz w:val="18"/>
                <w:szCs w:val="18"/>
              </w:rPr>
              <w:t>,</w:t>
            </w:r>
          </w:p>
          <w:p w:rsidR="005357F0" w:rsidRPr="00FA0CC9" w:rsidRDefault="005357F0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ab/>
              <w:t>– zgłoszenie wyrobu medycznego jeżeli klasa wyrobu na to wskazuje do Prezesa Urzędu Rejestracji Produktów Leczniczych, Wyrobów Medycznych i Produktów Biobój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czych lub powiadomienie Prezesa Urzędu Re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>jestracji Produktów Leczniczych, Wyrobów Medycznych i Produktów Biobójczych o wprowadzeniu wyrobu medycznego do uży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softHyphen/>
              <w:t xml:space="preserve">wania 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(ustawa z dnia 20 maja 2010r. o wyro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softHyphen/>
              <w:t>bach medycznych (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Dz.U.2020.0.186</w:t>
            </w:r>
            <w:r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>)</w:t>
            </w:r>
            <w:r w:rsidR="007D7CB5" w:rsidRPr="007D7CB5">
              <w:rPr>
                <w:rFonts w:ascii="Century Gothic" w:hAnsi="Century Gothic"/>
                <w:color w:val="984806" w:themeColor="accent6" w:themeShade="80"/>
                <w:sz w:val="18"/>
                <w:szCs w:val="18"/>
              </w:rPr>
              <w:t xml:space="preserve"> oraz ROZPORZĄDZENIA PARLAMENTU EUROPEJSKIEGO I RADY (UE) 2017/745 z dnia 5 kwietnia 2017 r. w sprawie wyrobów medycznych, zmiany dyrektywy 2001/83/WE, rozporządzenia (WE) nr 178/2002 i rozporządzenia (WE) nr 1223/2009 oraz uchylenia dyrektyw Rady 90/385/EWG i 93/42/EWG</w:t>
            </w:r>
            <w:r w:rsidRPr="00FA0CC9">
              <w:rPr>
                <w:rFonts w:ascii="Century Gothic" w:hAnsi="Century Gothic"/>
                <w:color w:val="000000"/>
                <w:sz w:val="18"/>
                <w:szCs w:val="18"/>
              </w:rPr>
              <w:t>,</w:t>
            </w:r>
          </w:p>
          <w:p w:rsidR="005357F0" w:rsidRPr="00FA0CC9" w:rsidRDefault="00530CF8" w:rsidP="00A67E4B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16"/>
                <w:szCs w:val="18"/>
              </w:rPr>
              <w:t>*</w:t>
            </w:r>
            <w:r w:rsidRPr="00FA0CC9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 xml:space="preserve"> Deklaracja zgodności i certyfikat CE na cały </w:t>
            </w:r>
            <w:r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przedmiot zamówienia</w:t>
            </w:r>
            <w:r w:rsidRPr="00FA0CC9"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  <w:t>, nie na części składowe, zgodna z aktualnie obowiązującym prawem (w tym dyrektywy UE)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EF3364" w:rsidRDefault="005357F0" w:rsidP="00070441">
            <w:pPr>
              <w:snapToGrid w:val="0"/>
              <w:spacing w:line="276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EF3364">
              <w:rPr>
                <w:rFonts w:ascii="Century Gothic" w:hAnsi="Century Gothic" w:cs="Arial Narrow"/>
                <w:sz w:val="16"/>
                <w:szCs w:val="20"/>
              </w:rPr>
              <w:t>Tak, podać i załączyć do oferty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 xml:space="preserve">Podać stronę oferty ze </w:t>
            </w:r>
            <w:proofErr w:type="spellStart"/>
            <w:r w:rsidRPr="0034438D">
              <w:rPr>
                <w:rFonts w:ascii="Century Gothic" w:hAnsi="Century Gothic"/>
                <w:sz w:val="14"/>
                <w:szCs w:val="20"/>
              </w:rPr>
              <w:t>scanem</w:t>
            </w:r>
            <w:proofErr w:type="spellEnd"/>
            <w:r w:rsidRPr="0034438D">
              <w:rPr>
                <w:rFonts w:ascii="Century Gothic" w:hAnsi="Century Gothic"/>
                <w:sz w:val="14"/>
                <w:szCs w:val="20"/>
              </w:rPr>
              <w:t xml:space="preserve"> dokumentów:</w:t>
            </w:r>
          </w:p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>……………….</w:t>
            </w:r>
          </w:p>
        </w:tc>
      </w:tr>
      <w:tr w:rsidR="005357F0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B05DDF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2819FA" w:rsidP="00A67E4B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Struktura serwisowa gwarantująca realizację wymogów stawianych w niniejszej specyfikacji – należy podać </w:t>
            </w: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lastRenderedPageBreak/>
              <w:t xml:space="preserve">wykaz serwisów i/lub serwisantów posiadających uprawnienia do obsługi serwisowej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oferowanego przedmiotu zamówienia</w:t>
            </w:r>
            <w:r w:rsidRPr="00EF3364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(należy podać dane teleadresowe, sposób kontaktu i liczbę osób serwisu własnego lub podwykonawcy posiadającego uprawnienia do tego typu działalności)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EF3364" w:rsidRDefault="005357F0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 xml:space="preserve">TAK, podać i wskazać </w:t>
            </w: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lastRenderedPageBreak/>
              <w:t>podmioty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FA0CC9" w:rsidRDefault="005357F0" w:rsidP="0007044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57F0" w:rsidRPr="0034438D" w:rsidRDefault="005357F0" w:rsidP="00070441">
            <w:pPr>
              <w:spacing w:before="40" w:after="40" w:line="276" w:lineRule="auto"/>
              <w:jc w:val="center"/>
              <w:rPr>
                <w:rFonts w:ascii="Century Gothic" w:hAnsi="Century Gothic"/>
                <w:sz w:val="14"/>
                <w:szCs w:val="20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t xml:space="preserve">Podać stronę oferty ze </w:t>
            </w:r>
            <w:proofErr w:type="spellStart"/>
            <w:r w:rsidRPr="0034438D">
              <w:rPr>
                <w:rFonts w:ascii="Century Gothic" w:hAnsi="Century Gothic"/>
                <w:sz w:val="14"/>
                <w:szCs w:val="20"/>
              </w:rPr>
              <w:t>scanem</w:t>
            </w:r>
            <w:proofErr w:type="spellEnd"/>
            <w:r w:rsidRPr="0034438D">
              <w:rPr>
                <w:rFonts w:ascii="Century Gothic" w:hAnsi="Century Gothic"/>
                <w:sz w:val="14"/>
                <w:szCs w:val="20"/>
              </w:rPr>
              <w:t xml:space="preserve"> dokumentów:</w:t>
            </w:r>
          </w:p>
          <w:p w:rsidR="005357F0" w:rsidRPr="00FA0CC9" w:rsidRDefault="005357F0" w:rsidP="0007044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34438D">
              <w:rPr>
                <w:rFonts w:ascii="Century Gothic" w:hAnsi="Century Gothic"/>
                <w:sz w:val="14"/>
                <w:szCs w:val="20"/>
              </w:rPr>
              <w:lastRenderedPageBreak/>
              <w:t>……………….</w:t>
            </w:r>
          </w:p>
        </w:tc>
      </w:tr>
      <w:tr w:rsidR="001B6481" w:rsidRPr="00FA0CC9" w:rsidTr="007D20C8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color w:val="000000"/>
                <w:sz w:val="20"/>
                <w:szCs w:val="22"/>
              </w:rPr>
              <w:t xml:space="preserve">Potwierdzenie parametrów 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t>technicznych od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softHyphen/>
              <w:t>powiednimi</w:t>
            </w:r>
            <w:r>
              <w:rPr>
                <w:rFonts w:ascii="Century Gothic" w:hAnsi="Century Gothic"/>
                <w:color w:val="000000"/>
                <w:sz w:val="20"/>
              </w:rPr>
              <w:t xml:space="preserve"> skanami instrukcji obsługi, instrukcji serwisowej, kart katalogowych lub 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t>ska</w:t>
            </w:r>
            <w:r w:rsidRPr="00FA0CC9">
              <w:rPr>
                <w:rFonts w:ascii="Century Gothic" w:hAnsi="Century Gothic"/>
                <w:color w:val="000000"/>
                <w:sz w:val="20"/>
              </w:rPr>
              <w:softHyphen/>
              <w:t>nami broszur w języku polskim</w:t>
            </w:r>
            <w:r w:rsidRPr="007D20C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przez Wykonawcę </w:t>
            </w:r>
          </w:p>
          <w:p w:rsidR="001B6481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16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>UWAGA 1</w:t>
            </w:r>
            <w:r>
              <w:rPr>
                <w:rFonts w:ascii="Century Gothic" w:hAnsi="Century Gothic"/>
                <w:b/>
                <w:color w:val="000000"/>
                <w:sz w:val="16"/>
              </w:rPr>
              <w:t xml:space="preserve"> </w:t>
            </w:r>
            <w:r>
              <w:rPr>
                <w:rFonts w:ascii="Century Gothic" w:hAnsi="Century Gothic"/>
                <w:color w:val="000000"/>
                <w:sz w:val="16"/>
              </w:rPr>
              <w:t>– w przypadku braku dokumentu w języku polskim należy załączyć dokument w języku obcym wraz z jego tłumaczeniem,,</w:t>
            </w:r>
          </w:p>
          <w:p w:rsidR="001B6481" w:rsidRPr="00C23BFC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 xml:space="preserve">UWAGA 2 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– w przypadku braku możliwości potwierdzenia któregokolwiek z parametrów z rozdz. I 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>skanami instrukcji obsługi, instrukcji serwisowej, kart katalogowych lub skanami broszur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Zamawiający dopuszcza aby te parametry zostały potwierdzone oświadczeniem 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>producenta lub autoryzowanego</w:t>
            </w:r>
            <w:r>
              <w:rPr>
                <w:rFonts w:ascii="Century Gothic" w:hAnsi="Century Gothic"/>
                <w:color w:val="000000"/>
                <w:sz w:val="16"/>
              </w:rPr>
              <w:t xml:space="preserve"> na terenie Rzeczypospolitej Polskiej</w:t>
            </w:r>
            <w:r w:rsidRPr="00C23BFC">
              <w:rPr>
                <w:rFonts w:ascii="Century Gothic" w:hAnsi="Century Gothic"/>
                <w:color w:val="000000"/>
                <w:sz w:val="16"/>
              </w:rPr>
              <w:t xml:space="preserve"> przedstawiciela producenta</w:t>
            </w:r>
          </w:p>
          <w:p w:rsidR="001B6481" w:rsidRPr="007D20C8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</w:rPr>
              <w:t>UWAGA 3</w:t>
            </w:r>
            <w:r w:rsidRPr="00FA0CC9">
              <w:rPr>
                <w:rFonts w:ascii="Century Gothic" w:hAnsi="Century Gothic"/>
                <w:b/>
                <w:color w:val="000000"/>
                <w:sz w:val="16"/>
              </w:rPr>
              <w:t xml:space="preserve"> – 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t>Zamawiający wymaga aby na po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softHyphen/>
              <w:t>twierdzeniach parametrów technicznych znajdowały się odnośniki do konkretn</w:t>
            </w:r>
            <w:r>
              <w:rPr>
                <w:rFonts w:ascii="Century Gothic" w:hAnsi="Century Gothic"/>
                <w:color w:val="000000"/>
                <w:sz w:val="16"/>
              </w:rPr>
              <w:t>ego parametru z załącznika nr 2</w:t>
            </w:r>
            <w:r w:rsidRPr="00FA0CC9">
              <w:rPr>
                <w:rFonts w:ascii="Century Gothic" w:hAnsi="Century Gothic"/>
                <w:color w:val="000000"/>
                <w:sz w:val="16"/>
              </w:rPr>
              <w:t xml:space="preserve"> w następującej postaci: </w:t>
            </w:r>
            <w:r>
              <w:rPr>
                <w:rFonts w:ascii="Century Gothic" w:hAnsi="Century Gothic"/>
                <w:b/>
                <w:color w:val="FF0000"/>
                <w:sz w:val="16"/>
              </w:rPr>
              <w:t>l.p. nr parametru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EF3364" w:rsidRDefault="001B6481" w:rsidP="001B648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20"/>
                <w:szCs w:val="22"/>
              </w:rPr>
              <w:t xml:space="preserve">Dokumentacja załączona przy dostawie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EF3364" w:rsidRDefault="001B6481" w:rsidP="001B6481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6C5CF4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Instrukcja obsługi w języku polskim w 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wersji papie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softHyphen/>
              <w:t xml:space="preserve">rowej i elektronicznej na płycie CD/DVD </w:t>
            </w:r>
            <w:r w:rsidR="006C5CF4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i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 xml:space="preserve"> innym nośniku (format PDF)</w:t>
            </w: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– dotyczy także asortymentów peryferyjnych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</w:pP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Z 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przedmiotem zamówienia</w:t>
            </w:r>
            <w:r w:rsidRPr="003659FB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 xml:space="preserve"> wykonawca dostarczy paszport techniczny zawierający co najmniej takie dane jak: nazwa, typ (model), producent, rok produkcji, numer seryjny (fabryczny), inne istotne informacje (np. części składowe, istotne wyposażenie, oprogramowanie), kody z aktualnie obowiązującego słownika NFZ (o ile występują)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pStyle w:val="Nagwek1"/>
              <w:tabs>
                <w:tab w:val="clear" w:pos="0"/>
                <w:tab w:val="left" w:pos="8"/>
              </w:tabs>
              <w:spacing w:line="276" w:lineRule="auto"/>
              <w:ind w:left="0" w:firstLine="0"/>
              <w:jc w:val="both"/>
              <w:rPr>
                <w:rFonts w:ascii="Century Gothic" w:hAnsi="Century Gothic" w:cs="Arial"/>
                <w:b/>
                <w:bCs/>
                <w:iCs/>
                <w:sz w:val="20"/>
                <w:szCs w:val="18"/>
              </w:rPr>
            </w:pP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t>Przygotowanie i dostarczenie do siedziby Zamawiającego kompletu dokumentów i testów, których wyko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softHyphen/>
              <w:t>nanie zgodnie z obowiązującymi przepisami leży po stronie dostawcy, a które są nie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</w:rPr>
              <w:softHyphen/>
              <w:t xml:space="preserve">zbędne do odbioru pracowni i urządzenia przez uprawnione instytucje – </w:t>
            </w:r>
            <w:r w:rsidRPr="002819FA">
              <w:rPr>
                <w:rFonts w:ascii="Century Gothic" w:hAnsi="Century Gothic" w:cs="Arial"/>
                <w:iCs/>
                <w:color w:val="000000"/>
                <w:sz w:val="20"/>
                <w:szCs w:val="18"/>
                <w:u w:val="single"/>
              </w:rPr>
              <w:t>wymienić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659FB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3659FB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3659FB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FF0000"/>
                <w:sz w:val="20"/>
                <w:szCs w:val="20"/>
                <w:lang w:eastAsia="en-US"/>
              </w:rPr>
            </w:pPr>
            <w:r w:rsidRPr="00FA0CC9"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Dokumentacja (lub tzw. lista kontrolna zawierająca wykaz części i czynności) dotycząca okresowych przeglądó</w:t>
            </w:r>
            <w:r>
              <w:rPr>
                <w:rFonts w:ascii="Century Gothic" w:eastAsia="Calibri" w:hAnsi="Century Gothic" w:cs="Calibri"/>
                <w:color w:val="000000"/>
                <w:sz w:val="20"/>
                <w:szCs w:val="20"/>
                <w:lang w:eastAsia="en-US"/>
              </w:rPr>
              <w:t>w technicznych w języku polskim</w:t>
            </w:r>
            <w:r w:rsidRPr="003659FB">
              <w:rPr>
                <w:rFonts w:ascii="Century Gothic" w:eastAsia="Calibri" w:hAnsi="Century Gothic" w:cs="Calibri"/>
                <w:sz w:val="20"/>
                <w:szCs w:val="20"/>
                <w:lang w:eastAsia="en-US"/>
              </w:rPr>
              <w:t>, która zostanie zaktualizowana w ostatnim dniu gwarancji.</w:t>
            </w:r>
          </w:p>
          <w:p w:rsidR="001B6481" w:rsidRPr="000E440D" w:rsidRDefault="001B6481" w:rsidP="001B6481">
            <w:pPr>
              <w:autoSpaceDE w:val="0"/>
              <w:autoSpaceDN w:val="0"/>
              <w:adjustRightInd w:val="0"/>
              <w:spacing w:before="40" w:after="40" w:line="276" w:lineRule="auto"/>
              <w:jc w:val="both"/>
              <w:rPr>
                <w:rFonts w:ascii="Century Gothic" w:eastAsia="Calibri" w:hAnsi="Century Gothic" w:cs="Calibri"/>
                <w:color w:val="000000"/>
                <w:sz w:val="10"/>
                <w:szCs w:val="20"/>
                <w:lang w:eastAsia="en-US"/>
              </w:rPr>
            </w:pPr>
          </w:p>
          <w:p w:rsidR="001B6481" w:rsidRPr="000E440D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  <w:r w:rsidRPr="000E440D">
              <w:rPr>
                <w:rFonts w:ascii="Century Gothic" w:eastAsia="Calibri" w:hAnsi="Century Gothic" w:cs="Calibri"/>
                <w:b/>
                <w:color w:val="000000"/>
                <w:sz w:val="16"/>
                <w:szCs w:val="20"/>
                <w:lang w:eastAsia="en-US"/>
              </w:rPr>
              <w:t>UWAGA</w:t>
            </w:r>
            <w:r w:rsidRPr="000E440D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 xml:space="preserve"> - dokumentacja musi zapewnić co najmniej pełną diagnostykę </w:t>
            </w:r>
            <w:r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>przedmiotu zamówienia</w:t>
            </w:r>
            <w:r w:rsidRPr="000E440D">
              <w:rPr>
                <w:rFonts w:ascii="Century Gothic" w:eastAsia="Calibri" w:hAnsi="Century Gothic" w:cs="Calibri"/>
                <w:color w:val="000000"/>
                <w:sz w:val="16"/>
                <w:szCs w:val="20"/>
                <w:lang w:eastAsia="en-US"/>
              </w:rPr>
              <w:t>, wykonywanie drobnych napraw, regulacji, kalibracji, oraz przeglądów okresowych w standardzie wymaganym przez producenta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>Harmonogram lub częstotliwość wymaganych przez producenta przeglądów lub innej obsługi serwi</w:t>
            </w:r>
            <w:r>
              <w:rPr>
                <w:rFonts w:ascii="Century Gothic" w:eastAsia="Calibri" w:hAnsi="Century Gothic" w:cs="Century Gothic"/>
                <w:sz w:val="20"/>
                <w:szCs w:val="16"/>
                <w:lang w:eastAsia="zh-CN"/>
              </w:rPr>
              <w:t xml:space="preserve">sowej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TAK,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Instrukcja konserwacji, mycia, dezynfekcji i sterylizacji dla poszczególnych elementów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zał.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1B6481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Możliwość mycia i dezynfekcji poszczególnych elementów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w oparciu o przedsta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wione przez wykonawcę zalecane preparaty myjące i dezynfekujące.</w:t>
            </w:r>
          </w:p>
          <w:p w:rsidR="001B6481" w:rsidRPr="00FA0CC9" w:rsidRDefault="001B6481" w:rsidP="001B6481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16"/>
                <w:szCs w:val="22"/>
              </w:rPr>
            </w:pPr>
            <w:r w:rsidRPr="00FA0CC9">
              <w:rPr>
                <w:rFonts w:ascii="Century Gothic" w:hAnsi="Century Gothic"/>
                <w:b/>
                <w:color w:val="000000"/>
                <w:sz w:val="16"/>
                <w:szCs w:val="22"/>
              </w:rPr>
              <w:t>UWAGA</w:t>
            </w:r>
            <w:r w:rsidRPr="00FA0CC9">
              <w:rPr>
                <w:rFonts w:ascii="Century Gothic" w:hAnsi="Century Gothic"/>
                <w:color w:val="000000"/>
                <w:sz w:val="16"/>
                <w:szCs w:val="22"/>
              </w:rPr>
              <w:t xml:space="preserve"> – zalecane środki powinny zawierać nazwy związków chemicznych, a nie tylko na</w:t>
            </w:r>
            <w:r w:rsidRPr="00FA0CC9">
              <w:rPr>
                <w:rFonts w:ascii="Century Gothic" w:hAnsi="Century Gothic"/>
                <w:color w:val="000000"/>
                <w:sz w:val="16"/>
                <w:szCs w:val="22"/>
              </w:rPr>
              <w:softHyphen/>
              <w:t>zwy handlowe preparatów.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EF3364" w:rsidRDefault="001B6481" w:rsidP="001B6481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481" w:rsidRPr="00FA0CC9" w:rsidRDefault="001B6481" w:rsidP="001B6481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>
              <w:rPr>
                <w:rStyle w:val="FontStyle12"/>
                <w:rFonts w:ascii="Century Gothic" w:hAnsi="Century Gothic"/>
              </w:rPr>
              <w:t xml:space="preserve">Dokument z utylizacji </w:t>
            </w:r>
            <w:r w:rsidR="00E25CAA">
              <w:rPr>
                <w:rStyle w:val="FontStyle12"/>
                <w:rFonts w:ascii="Century Gothic" w:hAnsi="Century Gothic"/>
              </w:rPr>
              <w:t>zdemon</w:t>
            </w:r>
            <w:bookmarkStart w:id="0" w:name="_GoBack"/>
            <w:bookmarkEnd w:id="0"/>
            <w:r w:rsidR="00E25CAA">
              <w:rPr>
                <w:rStyle w:val="FontStyle12"/>
                <w:rFonts w:ascii="Century Gothic" w:hAnsi="Century Gothic"/>
              </w:rPr>
              <w:t>towanej myjni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>TAK, podać i załączyć przy dostawie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/>
                <w:sz w:val="16"/>
                <w:szCs w:val="20"/>
              </w:rPr>
              <w:t>- - -</w:t>
            </w:r>
          </w:p>
        </w:tc>
      </w:tr>
      <w:tr w:rsidR="00C3620A" w:rsidRPr="00FA0CC9" w:rsidTr="00B3538E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 xml:space="preserve">Szkolenia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EF3364" w:rsidRDefault="00C3620A" w:rsidP="00C3620A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7B27E3">
              <w:rPr>
                <w:rFonts w:ascii="Century Gothic" w:hAnsi="Century Gothic"/>
                <w:sz w:val="20"/>
                <w:szCs w:val="18"/>
              </w:rPr>
              <w:t xml:space="preserve">Szkolenia dla personelu  medycznego z zakresu obsługi podstawowej </w:t>
            </w:r>
            <w:r>
              <w:rPr>
                <w:rFonts w:ascii="Century Gothic" w:hAnsi="Century Gothic"/>
                <w:sz w:val="20"/>
                <w:szCs w:val="18"/>
              </w:rPr>
              <w:t xml:space="preserve">przedmiotu min. dwa szkolenia: pierwsze </w:t>
            </w:r>
            <w:r>
              <w:rPr>
                <w:rFonts w:ascii="Century Gothic" w:hAnsi="Century Gothic"/>
                <w:sz w:val="20"/>
                <w:szCs w:val="18"/>
              </w:rPr>
              <w:lastRenderedPageBreak/>
              <w:t>podczas uruchomienia drugie w dowolnym terminie ustalonym pomiędzy zamawiającym a wykonawcą w trakcie trwania gwarancji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B27E3">
              <w:rPr>
                <w:rFonts w:ascii="Century Gothic" w:hAnsi="Century Gothic"/>
                <w:sz w:val="16"/>
                <w:lang w:eastAsia="zh-CN"/>
              </w:rPr>
              <w:lastRenderedPageBreak/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B27E3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7B27E3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Szkolenia dla personelu technicznego (do 5 osób) z zakresu podstawowej diagnostyki stanu technicznego i wykonywania podstawowych czynności konserwacyjnych, naprawczych i przeglądowych; w razie potrzeby możliwość stałego wsparcia aplikacyjnego w okresie gwarancji 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przedmiotu zamówienia</w:t>
            </w:r>
            <w:r w:rsidRPr="007B27E3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(dodatkowe szkolenie, dodatkowa grupa osób, konsultacje, itp.)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- </w:t>
            </w:r>
            <w:r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Uzyskanie</w:t>
            </w: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 xml:space="preserve"> (potwierdzonych certyfikatem) częściowych uprawnień serwisowych przez personel techniczny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7B27E3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7B27E3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7B27E3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25FCB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ind w:left="360"/>
              <w:contextualSpacing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</w:pPr>
            <w:r w:rsidRPr="00FA0CC9">
              <w:rPr>
                <w:rFonts w:ascii="Century Gothic" w:eastAsia="Calibri" w:hAnsi="Century Gothic" w:cs="Century Gothic"/>
                <w:b/>
                <w:sz w:val="20"/>
                <w:szCs w:val="16"/>
                <w:lang w:eastAsia="zh-CN"/>
              </w:rPr>
              <w:t>Inne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EF3364" w:rsidRDefault="00C3620A" w:rsidP="00C3620A">
            <w:pPr>
              <w:autoSpaceDE w:val="0"/>
              <w:spacing w:before="40" w:after="40" w:line="276" w:lineRule="auto"/>
              <w:jc w:val="center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autoSpaceDE w:val="0"/>
              <w:spacing w:before="40" w:after="40" w:line="276" w:lineRule="auto"/>
              <w:jc w:val="both"/>
              <w:rPr>
                <w:rFonts w:ascii="Century Gothic" w:eastAsia="Calibri" w:hAnsi="Century Gothic" w:cs="Century Gothic"/>
                <w:sz w:val="16"/>
                <w:szCs w:val="16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W cenie 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przedmiotu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znajduje się komplet ak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cesoriów, okablowania itp. asortymentu nie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 xml:space="preserve">zbędnego do uruchomienia i funkcjonowania 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>przedmiot</w:t>
            </w:r>
            <w:r>
              <w:rPr>
                <w:rFonts w:ascii="Century Gothic" w:hAnsi="Century Gothic"/>
                <w:color w:val="000000"/>
                <w:sz w:val="20"/>
                <w:szCs w:val="22"/>
              </w:rPr>
              <w:t>u</w:t>
            </w:r>
            <w:r w:rsidRPr="00BA2428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zamówienia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 xml:space="preserve"> jako całości w wymaganej specyfi</w:t>
            </w: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softHyphen/>
              <w:t>kacją konfiguracji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TAK, podać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/>
                <w:color w:val="000000"/>
                <w:sz w:val="20"/>
                <w:szCs w:val="22"/>
              </w:rPr>
              <w:t>Spełnienie wymogów obowiązującego prawa w tym ustawy o wyrobach medycznych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autoSpaceDE w:val="0"/>
              <w:autoSpaceDN w:val="0"/>
              <w:adjustRightInd w:val="0"/>
              <w:spacing w:before="60" w:after="60" w:line="276" w:lineRule="auto"/>
              <w:jc w:val="both"/>
              <w:rPr>
                <w:rFonts w:ascii="Century Gothic" w:hAnsi="Century Gothic"/>
                <w:color w:val="000000"/>
                <w:sz w:val="20"/>
                <w:szCs w:val="22"/>
              </w:rPr>
            </w:pP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t>Transport krajowy i zagraniczny wraz z ubezpie</w:t>
            </w: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czeniem, wszelkie opłaty celne, skar</w:t>
            </w:r>
            <w:r w:rsidRPr="00FA0CC9">
              <w:rPr>
                <w:rFonts w:ascii="Century Gothic" w:hAnsi="Century Gothic" w:cs="Arial"/>
                <w:bCs/>
                <w:iCs/>
                <w:color w:val="000000"/>
                <w:sz w:val="20"/>
                <w:szCs w:val="18"/>
              </w:rPr>
              <w:softHyphen/>
              <w:t>bowe oraz inne opłaty pośrednie po stronie wykonawcy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60" w:after="60" w:line="276" w:lineRule="auto"/>
              <w:jc w:val="center"/>
              <w:rPr>
                <w:rFonts w:ascii="Century Gothic" w:hAnsi="Century Gothic"/>
                <w:sz w:val="16"/>
                <w:lang w:eastAsia="zh-CN"/>
              </w:rPr>
            </w:pPr>
            <w:r w:rsidRPr="00EF3364">
              <w:rPr>
                <w:rFonts w:ascii="Century Gothic" w:hAnsi="Century Gothic"/>
                <w:sz w:val="16"/>
                <w:lang w:eastAsia="zh-CN"/>
              </w:rPr>
              <w:t xml:space="preserve">TAK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  <w:tr w:rsidR="00C3620A" w:rsidRPr="00FA0CC9" w:rsidTr="005357F0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widowControl/>
              <w:numPr>
                <w:ilvl w:val="0"/>
                <w:numId w:val="18"/>
              </w:numPr>
              <w:suppressAutoHyphens w:val="0"/>
              <w:spacing w:before="40" w:after="40" w:line="276" w:lineRule="auto"/>
              <w:ind w:left="360"/>
              <w:contextualSpacing/>
              <w:jc w:val="center"/>
              <w:rPr>
                <w:rFonts w:ascii="Century Gothic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  <w:r w:rsidRPr="00FA0CC9"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  <w:t>Przed przystąpieniem do realizacji zamówienia, Wykonawca może dokonać wizji lokalnej, sprawdzenia wymiarów pomieszczeń (wykonanie ewentualnej inwentaryzacji pomieszczeń) celem montażu przedmiotu zamówienia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EF3364" w:rsidRDefault="00C3620A" w:rsidP="00C3620A">
            <w:pPr>
              <w:spacing w:before="40" w:after="40" w:line="276" w:lineRule="auto"/>
              <w:jc w:val="center"/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</w:pPr>
            <w:r w:rsidRPr="00EF3364">
              <w:rPr>
                <w:rFonts w:ascii="Century Gothic" w:eastAsia="Calibri" w:hAnsi="Century Gothic" w:cs="Calibri"/>
                <w:sz w:val="16"/>
                <w:szCs w:val="20"/>
                <w:lang w:eastAsia="zh-CN"/>
              </w:rPr>
              <w:t>TAK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both"/>
              <w:rPr>
                <w:rFonts w:ascii="Century Gothic" w:eastAsia="Calibri" w:hAnsi="Century Gothic" w:cs="Calibri"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620A" w:rsidRPr="00FA0CC9" w:rsidRDefault="00C3620A" w:rsidP="00C3620A">
            <w:pPr>
              <w:spacing w:before="40" w:after="40" w:line="276" w:lineRule="auto"/>
              <w:jc w:val="center"/>
              <w:rPr>
                <w:rFonts w:ascii="Century Gothic" w:hAnsi="Century Gothic" w:cs="Calibri"/>
                <w:sz w:val="16"/>
                <w:szCs w:val="16"/>
                <w:lang w:eastAsia="zh-CN"/>
              </w:rPr>
            </w:pPr>
            <w:r w:rsidRPr="00FA0CC9">
              <w:rPr>
                <w:rFonts w:ascii="Century Gothic" w:hAnsi="Century Gothic" w:cs="Calibri"/>
                <w:sz w:val="16"/>
                <w:szCs w:val="16"/>
                <w:lang w:eastAsia="zh-CN"/>
              </w:rPr>
              <w:t>Nie dotyczy</w:t>
            </w:r>
          </w:p>
        </w:tc>
      </w:tr>
    </w:tbl>
    <w:p w:rsidR="002E62A6" w:rsidRPr="000C52D0" w:rsidRDefault="002E62A6" w:rsidP="002E62A6">
      <w:pPr>
        <w:spacing w:line="276" w:lineRule="auto"/>
        <w:ind w:left="708" w:hanging="708"/>
        <w:jc w:val="both"/>
        <w:rPr>
          <w:rFonts w:ascii="Century Gothic" w:hAnsi="Century Gothic"/>
          <w:b/>
          <w:sz w:val="18"/>
        </w:rPr>
      </w:pPr>
    </w:p>
    <w:p w:rsidR="00FD2327" w:rsidRPr="000B101B" w:rsidRDefault="00FD2327" w:rsidP="000B101B">
      <w:pPr>
        <w:rPr>
          <w:rFonts w:ascii="Century Gothic" w:hAnsi="Century Gothic"/>
          <w:b/>
          <w:color w:val="002060"/>
          <w:sz w:val="22"/>
        </w:rPr>
      </w:pPr>
    </w:p>
    <w:p w:rsidR="00A10664" w:rsidRPr="00B3538E" w:rsidRDefault="00A10664" w:rsidP="00A10664">
      <w:pPr>
        <w:suppressAutoHyphens w:val="0"/>
        <w:spacing w:line="259" w:lineRule="auto"/>
        <w:contextualSpacing/>
        <w:rPr>
          <w:rFonts w:ascii="Century Gothic" w:hAnsi="Century Gothic"/>
          <w:b/>
          <w:color w:val="0000FF"/>
          <w:sz w:val="16"/>
          <w:lang w:eastAsia="pl-PL"/>
        </w:rPr>
      </w:pPr>
      <w:r w:rsidRPr="00B3538E">
        <w:rPr>
          <w:rFonts w:ascii="Century Gothic" w:hAnsi="Century Gothic"/>
          <w:b/>
          <w:color w:val="0000FF"/>
          <w:sz w:val="16"/>
          <w:lang w:eastAsia="pl-PL"/>
        </w:rPr>
        <w:lastRenderedPageBreak/>
        <w:t xml:space="preserve">*w przypadku gdy, w którymkolwiek punkcie parametru punktowanego Zamawiający używa słowa „proporcjonalność” </w:t>
      </w:r>
      <w:r w:rsidR="009D2CD4">
        <w:rPr>
          <w:rFonts w:ascii="Century Gothic" w:hAnsi="Century Gothic"/>
          <w:b/>
          <w:color w:val="0000FF"/>
          <w:sz w:val="16"/>
          <w:lang w:eastAsia="pl-PL"/>
        </w:rPr>
        <w:t xml:space="preserve">ma </w:t>
      </w:r>
      <w:r w:rsidRPr="00B3538E">
        <w:rPr>
          <w:rFonts w:ascii="Century Gothic" w:hAnsi="Century Gothic"/>
          <w:b/>
          <w:color w:val="0000FF"/>
          <w:sz w:val="16"/>
          <w:lang w:eastAsia="pl-PL"/>
        </w:rPr>
        <w:t>na myśli:</w:t>
      </w:r>
    </w:p>
    <w:p w:rsidR="004B33DD" w:rsidRPr="00B3538E" w:rsidRDefault="004B33DD" w:rsidP="004B33DD">
      <w:pPr>
        <w:pStyle w:val="Akapitzlist"/>
        <w:numPr>
          <w:ilvl w:val="0"/>
          <w:numId w:val="29"/>
        </w:numPr>
        <w:suppressAutoHyphens w:val="0"/>
        <w:spacing w:line="259" w:lineRule="auto"/>
        <w:ind w:left="284" w:hanging="284"/>
        <w:contextualSpacing/>
        <w:rPr>
          <w:rFonts w:ascii="Century Gothic" w:hAnsi="Century Gothic"/>
          <w:b/>
          <w:color w:val="0000FF"/>
          <w:sz w:val="16"/>
          <w:lang w:eastAsia="pl-PL"/>
        </w:rPr>
      </w:pPr>
      <w:r w:rsidRPr="00B3538E">
        <w:rPr>
          <w:rFonts w:ascii="Century Gothic" w:hAnsi="Century Gothic"/>
          <w:b/>
          <w:color w:val="0000FF"/>
          <w:sz w:val="16"/>
          <w:lang w:eastAsia="pl-PL"/>
        </w:rPr>
        <w:t>Proporcjonalność liczona od wartości maksymalnej:</w:t>
      </w:r>
    </w:p>
    <w:p w:rsidR="004B33DD" w:rsidRPr="00B3538E" w:rsidRDefault="004B33DD" w:rsidP="001C3067">
      <w:pPr>
        <w:pStyle w:val="Akapitzlist"/>
        <w:numPr>
          <w:ilvl w:val="0"/>
          <w:numId w:val="30"/>
        </w:numPr>
        <w:suppressAutoHyphens w:val="0"/>
        <w:spacing w:line="276" w:lineRule="auto"/>
        <w:contextualSpacing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wymagana (z) – 0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najmniejsza (y) – „MAX”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4B33DD" w:rsidRPr="00B3538E" w:rsidRDefault="004B33DD" w:rsidP="004B33DD">
      <w:pPr>
        <w:pStyle w:val="Akapitzlist"/>
        <w:spacing w:before="40" w:after="40" w:line="276" w:lineRule="auto"/>
        <w:ind w:right="57"/>
        <w:jc w:val="both"/>
        <w:rPr>
          <w:rFonts w:ascii="Century Gothic" w:eastAsiaTheme="minorEastAsia" w:hAnsi="Century Gothic" w:cs="Calibri"/>
          <w:color w:val="0000FF"/>
          <w:sz w:val="16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</w:rPr>
                <m:t>z-x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</w:rPr>
                <m:t>z-y</m:t>
              </m:r>
            </m:den>
          </m:f>
          <m:r>
            <w:rPr>
              <w:rFonts w:ascii="Cambria Math" w:hAnsi="Cambria Math" w:cs="Calibri"/>
              <w:color w:val="0000FF"/>
              <w:sz w:val="16"/>
            </w:rPr>
            <m:t>∙MAX</m:t>
          </m:r>
        </m:oMath>
      </m:oMathPara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color w:val="0000FF"/>
          <w:sz w:val="16"/>
        </w:rPr>
      </w:pPr>
      <w:r w:rsidRPr="00B3538E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color w:val="0000FF"/>
          <w:sz w:val="16"/>
          <w:lang w:eastAsia="pl-PL"/>
        </w:rPr>
      </w:pPr>
    </w:p>
    <w:p w:rsidR="004B33DD" w:rsidRPr="00B3538E" w:rsidRDefault="004B33DD" w:rsidP="001C3067">
      <w:pPr>
        <w:pStyle w:val="Akapitzlist"/>
        <w:numPr>
          <w:ilvl w:val="0"/>
          <w:numId w:val="30"/>
        </w:numPr>
        <w:suppressAutoHyphens w:val="0"/>
        <w:spacing w:line="276" w:lineRule="auto"/>
        <w:contextualSpacing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wymagana (z) – 0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największa (y) – „MAX”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4B33DD" w:rsidRPr="00B3538E" w:rsidRDefault="004B33DD" w:rsidP="004B33DD">
      <w:pPr>
        <w:pStyle w:val="Akapitzlist"/>
        <w:spacing w:before="40" w:after="40" w:line="276" w:lineRule="auto"/>
        <w:ind w:right="57"/>
        <w:jc w:val="both"/>
        <w:rPr>
          <w:rFonts w:ascii="Century Gothic" w:eastAsiaTheme="minorEastAsia" w:hAnsi="Century Gothic" w:cs="Calibri"/>
          <w:color w:val="0000FF"/>
          <w:sz w:val="16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</w:rPr>
                <m:t>x-z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</w:rPr>
                <m:t>y-z</m:t>
              </m:r>
            </m:den>
          </m:f>
          <m:r>
            <w:rPr>
              <w:rFonts w:ascii="Cambria Math" w:hAnsi="Cambria Math" w:cs="Calibri"/>
              <w:color w:val="0000FF"/>
              <w:sz w:val="16"/>
            </w:rPr>
            <m:t>∙MAX</m:t>
          </m:r>
        </m:oMath>
      </m:oMathPara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color w:val="0000FF"/>
          <w:sz w:val="16"/>
        </w:rPr>
      </w:pPr>
      <w:r w:rsidRPr="00B3538E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color w:val="0000FF"/>
          <w:sz w:val="16"/>
        </w:rPr>
      </w:pPr>
    </w:p>
    <w:p w:rsidR="004B33DD" w:rsidRPr="00B3538E" w:rsidRDefault="004B33DD" w:rsidP="004B33DD">
      <w:pPr>
        <w:pStyle w:val="Akapitzlist"/>
        <w:numPr>
          <w:ilvl w:val="0"/>
          <w:numId w:val="29"/>
        </w:numPr>
        <w:suppressAutoHyphens w:val="0"/>
        <w:spacing w:line="259" w:lineRule="auto"/>
        <w:ind w:left="284" w:hanging="284"/>
        <w:contextualSpacing/>
        <w:rPr>
          <w:rFonts w:ascii="Century Gothic" w:hAnsi="Century Gothic"/>
          <w:b/>
          <w:color w:val="0000FF"/>
          <w:sz w:val="16"/>
          <w:lang w:eastAsia="pl-PL"/>
        </w:rPr>
      </w:pPr>
      <w:r w:rsidRPr="00B3538E">
        <w:rPr>
          <w:rFonts w:ascii="Century Gothic" w:hAnsi="Century Gothic"/>
          <w:b/>
          <w:color w:val="0000FF"/>
          <w:sz w:val="16"/>
          <w:lang w:eastAsia="pl-PL"/>
        </w:rPr>
        <w:t>Proporcjonalność liczona od wartości największej:</w:t>
      </w:r>
    </w:p>
    <w:p w:rsidR="004B33DD" w:rsidRPr="00B3538E" w:rsidRDefault="004B33DD" w:rsidP="004B33DD">
      <w:pPr>
        <w:pStyle w:val="Akapitzlist"/>
        <w:ind w:left="1080"/>
        <w:rPr>
          <w:rFonts w:ascii="Century Gothic" w:hAnsi="Century Gothic"/>
          <w:color w:val="0000FF"/>
          <w:sz w:val="16"/>
          <w:lang w:eastAsia="pl-PL"/>
        </w:rPr>
      </w:pP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372" w:firstLine="336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największa (z) – 0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najmniejsza (y) – „MAX”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4B33DD" w:rsidRPr="00B3538E" w:rsidRDefault="004B33DD" w:rsidP="004B33DD">
      <w:pPr>
        <w:pStyle w:val="Akapitzlist"/>
        <w:spacing w:before="40" w:after="40" w:line="276" w:lineRule="auto"/>
        <w:ind w:left="1080" w:right="57"/>
        <w:jc w:val="both"/>
        <w:rPr>
          <w:rFonts w:ascii="Century Gothic" w:eastAsiaTheme="minorEastAsia" w:hAnsi="Century Gothic" w:cs="Calibri"/>
          <w:color w:val="0000FF"/>
          <w:sz w:val="16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</w:rPr>
                <m:t>z-x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</w:rPr>
                <m:t>z-y</m:t>
              </m:r>
            </m:den>
          </m:f>
          <m:r>
            <w:rPr>
              <w:rFonts w:ascii="Cambria Math" w:hAnsi="Cambria Math" w:cs="Calibri"/>
              <w:color w:val="0000FF"/>
              <w:sz w:val="16"/>
            </w:rPr>
            <m:t>∙MAX</m:t>
          </m:r>
        </m:oMath>
      </m:oMathPara>
    </w:p>
    <w:p w:rsidR="004B33DD" w:rsidRPr="00B3538E" w:rsidRDefault="004B33DD" w:rsidP="004B33DD">
      <w:pPr>
        <w:autoSpaceDE w:val="0"/>
        <w:spacing w:before="40" w:after="40" w:line="276" w:lineRule="auto"/>
        <w:ind w:right="57" w:firstLine="708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4B33DD" w:rsidRPr="00B3538E" w:rsidRDefault="004B33DD" w:rsidP="004B33DD">
      <w:pPr>
        <w:autoSpaceDE w:val="0"/>
        <w:spacing w:before="40" w:after="40" w:line="276" w:lineRule="auto"/>
        <w:ind w:left="372" w:right="57" w:firstLine="336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4B33DD" w:rsidRPr="00B3538E" w:rsidRDefault="004B33DD" w:rsidP="004B33DD">
      <w:pPr>
        <w:autoSpaceDE w:val="0"/>
        <w:spacing w:before="40" w:after="40" w:line="276" w:lineRule="auto"/>
        <w:ind w:left="372" w:right="57" w:firstLine="336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4B33DD" w:rsidRPr="00B3538E" w:rsidRDefault="004B33DD" w:rsidP="004B33DD">
      <w:pPr>
        <w:pStyle w:val="Akapitzlist"/>
        <w:ind w:left="284"/>
        <w:rPr>
          <w:rFonts w:ascii="Century Gothic" w:hAnsi="Century Gothic"/>
          <w:b/>
          <w:color w:val="0000FF"/>
          <w:sz w:val="16"/>
          <w:lang w:eastAsia="pl-PL"/>
        </w:rPr>
      </w:pPr>
    </w:p>
    <w:p w:rsidR="004B33DD" w:rsidRPr="00B3538E" w:rsidRDefault="004B33DD" w:rsidP="004B33DD">
      <w:pPr>
        <w:pStyle w:val="Akapitzlist"/>
        <w:numPr>
          <w:ilvl w:val="0"/>
          <w:numId w:val="29"/>
        </w:numPr>
        <w:suppressAutoHyphens w:val="0"/>
        <w:spacing w:line="259" w:lineRule="auto"/>
        <w:ind w:left="284" w:hanging="284"/>
        <w:contextualSpacing/>
        <w:rPr>
          <w:rFonts w:ascii="Century Gothic" w:hAnsi="Century Gothic"/>
          <w:b/>
          <w:color w:val="0000FF"/>
          <w:sz w:val="16"/>
          <w:lang w:eastAsia="pl-PL"/>
        </w:rPr>
      </w:pPr>
      <w:r w:rsidRPr="00B3538E">
        <w:rPr>
          <w:rFonts w:ascii="Century Gothic" w:hAnsi="Century Gothic"/>
          <w:b/>
          <w:color w:val="0000FF"/>
          <w:sz w:val="16"/>
          <w:lang w:eastAsia="pl-PL"/>
        </w:rPr>
        <w:t>Proporcjonalność liczona od wartości najmniejszej:</w:t>
      </w:r>
    </w:p>
    <w:p w:rsidR="004B33DD" w:rsidRPr="00B3538E" w:rsidRDefault="004B33DD" w:rsidP="004B33DD">
      <w:pPr>
        <w:pStyle w:val="Akapitzlist"/>
        <w:rPr>
          <w:rFonts w:ascii="Century Gothic" w:hAnsi="Century Gothic" w:cs="Calibri"/>
          <w:b/>
          <w:color w:val="0000FF"/>
          <w:sz w:val="16"/>
          <w:lang w:eastAsia="pl-PL"/>
        </w:rPr>
      </w:pP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najmniejsza (z) – 0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 xml:space="preserve">Wartość największa (y) – „MAX” pkt. </w:t>
      </w:r>
    </w:p>
    <w:p w:rsidR="004B33DD" w:rsidRPr="00B3538E" w:rsidRDefault="004B33DD" w:rsidP="004B33DD">
      <w:pPr>
        <w:pStyle w:val="NormalnyWeb"/>
        <w:spacing w:before="0" w:beforeAutospacing="0" w:after="0" w:afterAutospacing="0" w:line="276" w:lineRule="auto"/>
        <w:ind w:left="720"/>
        <w:jc w:val="both"/>
        <w:rPr>
          <w:rFonts w:ascii="Century Gothic" w:hAnsi="Century Gothic" w:cs="Calibri"/>
          <w:color w:val="0000FF"/>
          <w:sz w:val="16"/>
          <w:szCs w:val="22"/>
        </w:rPr>
      </w:pPr>
      <w:r w:rsidRPr="00B3538E">
        <w:rPr>
          <w:rFonts w:ascii="Century Gothic" w:hAnsi="Century Gothic" w:cs="Calibri"/>
          <w:color w:val="0000FF"/>
          <w:sz w:val="16"/>
          <w:szCs w:val="22"/>
        </w:rPr>
        <w:t>Pozostałe proporcjonalnie, gdzie proporcjonalność liczona w następujący sposób:</w:t>
      </w:r>
    </w:p>
    <w:p w:rsidR="004B33DD" w:rsidRPr="00B3538E" w:rsidRDefault="004B33DD" w:rsidP="004B33DD">
      <w:pPr>
        <w:pStyle w:val="Akapitzlist"/>
        <w:spacing w:before="40" w:after="40" w:line="276" w:lineRule="auto"/>
        <w:ind w:right="57"/>
        <w:jc w:val="both"/>
        <w:rPr>
          <w:rFonts w:ascii="Century Gothic" w:eastAsiaTheme="minorEastAsia" w:hAnsi="Century Gothic" w:cs="Calibri"/>
          <w:color w:val="0000FF"/>
          <w:sz w:val="16"/>
        </w:rPr>
      </w:pPr>
      <m:oMathPara>
        <m:oMath>
          <m:r>
            <w:rPr>
              <w:rFonts w:ascii="Cambria Math" w:hAnsi="Cambria Math" w:cs="Calibri"/>
              <w:color w:val="0000FF"/>
              <w:sz w:val="16"/>
            </w:rPr>
            <m:t>n=</m:t>
          </m:r>
          <m:f>
            <m:fPr>
              <m:ctrlPr>
                <w:rPr>
                  <w:rFonts w:ascii="Cambria Math" w:hAnsi="Cambria Math" w:cs="Calibri"/>
                  <w:i/>
                  <w:color w:val="0000FF"/>
                  <w:sz w:val="16"/>
                </w:rPr>
              </m:ctrlPr>
            </m:fPr>
            <m:num>
              <m:r>
                <w:rPr>
                  <w:rFonts w:ascii="Cambria Math" w:hAnsi="Cambria Math" w:cs="Calibri"/>
                  <w:color w:val="0000FF"/>
                  <w:sz w:val="16"/>
                </w:rPr>
                <m:t>x-z</m:t>
              </m:r>
            </m:num>
            <m:den>
              <m:r>
                <w:rPr>
                  <w:rFonts w:ascii="Cambria Math" w:hAnsi="Cambria Math" w:cs="Calibri"/>
                  <w:color w:val="0000FF"/>
                  <w:sz w:val="16"/>
                </w:rPr>
                <m:t>y-z</m:t>
              </m:r>
            </m:den>
          </m:f>
          <m:r>
            <w:rPr>
              <w:rFonts w:ascii="Cambria Math" w:hAnsi="Cambria Math" w:cs="Calibri"/>
              <w:color w:val="0000FF"/>
              <w:sz w:val="16"/>
            </w:rPr>
            <m:t>∙MAX</m:t>
          </m:r>
        </m:oMath>
      </m:oMathPara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gdzie:</w:t>
      </w:r>
    </w:p>
    <w:p w:rsidR="004B33DD" w:rsidRPr="00B3538E" w:rsidRDefault="004B33DD" w:rsidP="004B33DD">
      <w:pPr>
        <w:pStyle w:val="Akapitzlist"/>
        <w:autoSpaceDE w:val="0"/>
        <w:spacing w:before="40" w:after="40" w:line="276" w:lineRule="auto"/>
        <w:ind w:right="57"/>
        <w:jc w:val="both"/>
        <w:rPr>
          <w:rFonts w:ascii="Century Gothic" w:hAnsi="Century Gothic" w:cs="Calibri"/>
          <w:color w:val="0000FF"/>
          <w:sz w:val="16"/>
          <w:lang w:eastAsia="zh-CN"/>
        </w:rPr>
      </w:pPr>
      <w:r w:rsidRPr="00B3538E">
        <w:rPr>
          <w:rFonts w:ascii="Century Gothic" w:hAnsi="Century Gothic" w:cs="Calibri"/>
          <w:color w:val="0000FF"/>
          <w:sz w:val="16"/>
          <w:lang w:eastAsia="zh-CN"/>
        </w:rPr>
        <w:t>x – wartość parametru oferty badanej,</w:t>
      </w:r>
    </w:p>
    <w:p w:rsidR="004B33DD" w:rsidRPr="00B3538E" w:rsidRDefault="004B33DD" w:rsidP="004B33DD">
      <w:pPr>
        <w:pStyle w:val="Akapitzlist"/>
        <w:rPr>
          <w:rFonts w:ascii="Calibri" w:hAnsi="Calibri" w:cs="Calibri"/>
          <w:color w:val="0000FF"/>
        </w:rPr>
      </w:pPr>
      <w:r w:rsidRPr="00B3538E">
        <w:rPr>
          <w:rFonts w:ascii="Century Gothic" w:hAnsi="Century Gothic" w:cs="Calibri"/>
          <w:color w:val="0000FF"/>
          <w:sz w:val="16"/>
        </w:rPr>
        <w:t>n – liczba pkt. przyznanych za parametr.</w:t>
      </w:r>
    </w:p>
    <w:p w:rsidR="004B33DD" w:rsidRDefault="004B33DD" w:rsidP="00CA4AF7">
      <w:pPr>
        <w:widowControl/>
        <w:spacing w:before="40" w:after="40" w:line="276" w:lineRule="auto"/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</w:pPr>
    </w:p>
    <w:p w:rsidR="00CA4AF7" w:rsidRPr="00F85CF2" w:rsidRDefault="00CA4AF7" w:rsidP="00CA4AF7">
      <w:pPr>
        <w:widowControl/>
        <w:spacing w:before="40" w:after="40" w:line="276" w:lineRule="auto"/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b/>
          <w:kern w:val="0"/>
          <w:sz w:val="18"/>
          <w:szCs w:val="20"/>
          <w:lang w:eastAsia="zh-CN"/>
        </w:rPr>
        <w:t>Oświadczenie Wykonawcy: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lastRenderedPageBreak/>
        <w:t>Oświadczamy, że przedstawione powyżej dane są prawdziwe oraz zobowiązujemy się w przypadku wyboru naszej oferty jako najkorzystniejszej do zawarcia umowy i dostarczenia przedmiotu zamówienia spełniającego wyspecyfikowane parametry.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że oferowany i powyżej wyspecyfikowany sprzęt jest kompletny i będzie po zainstalowaniu gotowy do pracy bez żadnych dodatkowych zakupów i inwestycji.</w:t>
      </w:r>
    </w:p>
    <w:p w:rsidR="00CA4AF7" w:rsidRPr="00F85CF2" w:rsidRDefault="00CA4AF7" w:rsidP="00CA4AF7">
      <w:pPr>
        <w:widowControl/>
        <w:numPr>
          <w:ilvl w:val="0"/>
          <w:numId w:val="15"/>
        </w:numPr>
        <w:suppressAutoHyphens w:val="0"/>
        <w:spacing w:before="40" w:after="40" w:line="276" w:lineRule="auto"/>
        <w:ind w:left="284" w:hanging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  <w:r w:rsidRPr="00F85CF2">
        <w:rPr>
          <w:rFonts w:ascii="Century Gothic" w:eastAsia="Times New Roman" w:hAnsi="Century Gothic"/>
          <w:kern w:val="0"/>
          <w:sz w:val="18"/>
          <w:szCs w:val="20"/>
          <w:lang w:eastAsia="zh-CN"/>
        </w:rPr>
        <w:t>Oświadczamy, iż zapoznaliśmy się również z specyfikacją istotnych warunków zamówienia wraz z treścią załączników zawierających, dla wykonawców, dodatkowe wymogi wynikające z treści tych dokumentów.</w:t>
      </w:r>
    </w:p>
    <w:p w:rsidR="00CA4AF7" w:rsidRPr="00F85CF2" w:rsidRDefault="00CA4AF7" w:rsidP="00CA4AF7">
      <w:pPr>
        <w:widowControl/>
        <w:suppressAutoHyphens w:val="0"/>
        <w:spacing w:before="40" w:after="40" w:line="276" w:lineRule="auto"/>
        <w:ind w:left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</w:p>
    <w:p w:rsidR="00CA4AF7" w:rsidRPr="00F85CF2" w:rsidRDefault="00CA4AF7" w:rsidP="00CA4AF7">
      <w:pPr>
        <w:widowControl/>
        <w:suppressAutoHyphens w:val="0"/>
        <w:spacing w:before="40" w:after="40" w:line="276" w:lineRule="auto"/>
        <w:ind w:left="284"/>
        <w:contextualSpacing/>
        <w:jc w:val="both"/>
        <w:rPr>
          <w:rFonts w:ascii="Century Gothic" w:eastAsia="Times New Roman" w:hAnsi="Century Gothic"/>
          <w:kern w:val="0"/>
          <w:sz w:val="18"/>
          <w:szCs w:val="20"/>
          <w:lang w:eastAsia="zh-CN"/>
        </w:rPr>
      </w:pPr>
    </w:p>
    <w:tbl>
      <w:tblPr>
        <w:tblW w:w="13970" w:type="dxa"/>
        <w:tblInd w:w="284" w:type="dxa"/>
        <w:tblLook w:val="04A0" w:firstRow="1" w:lastRow="0" w:firstColumn="1" w:lastColumn="0" w:noHBand="0" w:noVBand="1"/>
      </w:tblPr>
      <w:tblGrid>
        <w:gridCol w:w="6940"/>
        <w:gridCol w:w="7030"/>
      </w:tblGrid>
      <w:tr w:rsidR="00CA4AF7" w:rsidRPr="00F85CF2" w:rsidTr="00070441">
        <w:trPr>
          <w:trHeight w:val="1005"/>
        </w:trPr>
        <w:tc>
          <w:tcPr>
            <w:tcW w:w="6940" w:type="dxa"/>
            <w:shd w:val="clear" w:color="auto" w:fill="auto"/>
          </w:tcPr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………………….…….………, dnia: ………..…….……. r.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ind w:left="567"/>
              <w:contextualSpacing/>
              <w:jc w:val="both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(miejscowość)</w:t>
            </w:r>
          </w:p>
        </w:tc>
        <w:tc>
          <w:tcPr>
            <w:tcW w:w="7030" w:type="dxa"/>
            <w:shd w:val="clear" w:color="auto" w:fill="auto"/>
          </w:tcPr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b/>
                <w:kern w:val="0"/>
                <w:sz w:val="16"/>
                <w:szCs w:val="20"/>
                <w:lang w:eastAsia="zh-CN"/>
              </w:rPr>
              <w:t>Potwierdzam oferowane jw. parametry</w:t>
            </w: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: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…………………………………………………………………………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ind w:left="720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Uprawniony przedstawiciel wykonawcy–</w:t>
            </w:r>
          </w:p>
          <w:p w:rsidR="00CA4AF7" w:rsidRPr="00F85CF2" w:rsidRDefault="00CA4AF7" w:rsidP="00070441">
            <w:pPr>
              <w:widowControl/>
              <w:spacing w:before="40" w:after="40" w:line="276" w:lineRule="auto"/>
              <w:contextualSpacing/>
              <w:jc w:val="center"/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</w:pPr>
            <w:r w:rsidRPr="00F85CF2">
              <w:rPr>
                <w:rFonts w:ascii="Century Gothic" w:eastAsia="Times New Roman" w:hAnsi="Century Gothic"/>
                <w:kern w:val="0"/>
                <w:sz w:val="16"/>
                <w:szCs w:val="20"/>
                <w:lang w:eastAsia="zh-CN"/>
              </w:rPr>
              <w:t>– pieczęć z podpisem lub nazwisko i imię.</w:t>
            </w:r>
          </w:p>
        </w:tc>
      </w:tr>
    </w:tbl>
    <w:p w:rsidR="003033C2" w:rsidRPr="00B23FC6" w:rsidRDefault="003033C2" w:rsidP="007939C1">
      <w:pPr>
        <w:spacing w:line="276" w:lineRule="auto"/>
      </w:pPr>
    </w:p>
    <w:sectPr w:rsidR="003033C2" w:rsidRPr="00B23FC6" w:rsidSect="0096098D">
      <w:headerReference w:type="default" r:id="rId8"/>
      <w:footerReference w:type="default" r:id="rId9"/>
      <w:pgSz w:w="16838" w:h="11906" w:orient="landscape" w:code="9"/>
      <w:pgMar w:top="720" w:right="720" w:bottom="720" w:left="720" w:header="28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72B" w:rsidRDefault="0056772B" w:rsidP="00D97AEB">
      <w:r>
        <w:separator/>
      </w:r>
    </w:p>
  </w:endnote>
  <w:endnote w:type="continuationSeparator" w:id="0">
    <w:p w:rsidR="0056772B" w:rsidRDefault="0056772B" w:rsidP="00D9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487096"/>
      <w:docPartObj>
        <w:docPartGallery w:val="Page Numbers (Bottom of Page)"/>
        <w:docPartUnique/>
      </w:docPartObj>
    </w:sdtPr>
    <w:sdtEndPr>
      <w:rPr>
        <w:rFonts w:ascii="Century Gothic" w:hAnsi="Century Gothic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entury Gothic" w:hAnsi="Century Gothic"/>
          </w:rPr>
        </w:sdtEndPr>
        <w:sdtContent>
          <w:p w:rsidR="00590379" w:rsidRDefault="00590379">
            <w:pPr>
              <w:pStyle w:val="Stopka"/>
              <w:jc w:val="center"/>
            </w:pPr>
          </w:p>
          <w:p w:rsidR="00590379" w:rsidRPr="0096098D" w:rsidRDefault="00590379">
            <w:pPr>
              <w:pStyle w:val="Stopka"/>
              <w:jc w:val="center"/>
              <w:rPr>
                <w:rFonts w:ascii="Century Gothic" w:hAnsi="Century Gothic"/>
              </w:rPr>
            </w:pPr>
            <w:r w:rsidRPr="0096098D">
              <w:rPr>
                <w:rFonts w:ascii="Century Gothic" w:hAnsi="Century Gothic"/>
              </w:rPr>
              <w:t xml:space="preserve">Strona 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96098D">
              <w:rPr>
                <w:rFonts w:ascii="Century Gothic" w:hAnsi="Century Gothic"/>
                <w:b/>
                <w:bCs/>
              </w:rPr>
              <w:instrText>PAGE</w:instrTex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="0047696A">
              <w:rPr>
                <w:rFonts w:ascii="Century Gothic" w:hAnsi="Century Gothic"/>
                <w:b/>
                <w:bCs/>
                <w:noProof/>
              </w:rPr>
              <w:t>18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  <w:r w:rsidRPr="0096098D">
              <w:rPr>
                <w:rFonts w:ascii="Century Gothic" w:hAnsi="Century Gothic"/>
              </w:rPr>
              <w:t xml:space="preserve"> z 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96098D">
              <w:rPr>
                <w:rFonts w:ascii="Century Gothic" w:hAnsi="Century Gothic"/>
                <w:b/>
                <w:bCs/>
              </w:rPr>
              <w:instrText>NUMPAGES</w:instrTex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="0047696A">
              <w:rPr>
                <w:rFonts w:ascii="Century Gothic" w:hAnsi="Century Gothic"/>
                <w:b/>
                <w:bCs/>
                <w:noProof/>
              </w:rPr>
              <w:t>19</w:t>
            </w:r>
            <w:r w:rsidRPr="0096098D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90379" w:rsidRDefault="005903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72B" w:rsidRDefault="0056772B" w:rsidP="00D97AEB">
      <w:r>
        <w:separator/>
      </w:r>
    </w:p>
  </w:footnote>
  <w:footnote w:type="continuationSeparator" w:id="0">
    <w:p w:rsidR="0056772B" w:rsidRDefault="0056772B" w:rsidP="00D97A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0379" w:rsidRDefault="00590379" w:rsidP="00A10B77">
    <w:pPr>
      <w:pStyle w:val="Nagwek"/>
      <w:rPr>
        <w:rFonts w:ascii="Century Gothic" w:hAnsi="Century Gothic"/>
        <w:kern w:val="2"/>
      </w:rPr>
    </w:pPr>
    <w:r>
      <w:rPr>
        <w:rFonts w:ascii="Century Gothic" w:hAnsi="Century Gothic"/>
      </w:rPr>
      <w:t>Postepowanie nr: DZP/38/PN/2020</w:t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</w:r>
    <w:r>
      <w:rPr>
        <w:rFonts w:ascii="Century Gothic" w:hAnsi="Century Gothic"/>
      </w:rPr>
      <w:tab/>
      <w:t xml:space="preserve">          </w:t>
    </w:r>
    <w:r>
      <w:rPr>
        <w:rFonts w:ascii="Century Gothic" w:hAnsi="Century Gothic"/>
        <w:b/>
      </w:rPr>
      <w:t>Załącznik nr 2</w:t>
    </w:r>
  </w:p>
  <w:p w:rsidR="00590379" w:rsidRPr="00A10B77" w:rsidRDefault="00590379" w:rsidP="00A10B77">
    <w:pPr>
      <w:pStyle w:val="Nagwek"/>
      <w:jc w:val="right"/>
      <w:rPr>
        <w:rFonts w:ascii="Century Gothic" w:hAnsi="Century Gothic"/>
      </w:rPr>
    </w:pPr>
    <w:r>
      <w:rPr>
        <w:rFonts w:ascii="Century Gothic" w:hAnsi="Century Gothic"/>
      </w:rPr>
      <w:t xml:space="preserve">umowy na dostawę </w:t>
    </w:r>
    <w:proofErr w:type="spellStart"/>
    <w:r>
      <w:rPr>
        <w:rFonts w:ascii="Century Gothic" w:hAnsi="Century Gothic"/>
      </w:rPr>
      <w:t>myjni-II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/>
        <w:b w:val="0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5" w15:restartNumberingAfterBreak="0">
    <w:nsid w:val="00EE4CD1"/>
    <w:multiLevelType w:val="multilevel"/>
    <w:tmpl w:val="439AC826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079177AD"/>
    <w:multiLevelType w:val="hybridMultilevel"/>
    <w:tmpl w:val="5CC8FA32"/>
    <w:lvl w:ilvl="0" w:tplc="DE5E79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545"/>
    <w:multiLevelType w:val="hybridMultilevel"/>
    <w:tmpl w:val="98FEBFDA"/>
    <w:lvl w:ilvl="0" w:tplc="DBE2E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729A0"/>
    <w:multiLevelType w:val="hybridMultilevel"/>
    <w:tmpl w:val="132E1B86"/>
    <w:lvl w:ilvl="0" w:tplc="597C5440">
      <w:start w:val="1"/>
      <w:numFmt w:val="lowerLetter"/>
      <w:lvlText w:val="%1)"/>
      <w:lvlJc w:val="left"/>
      <w:pPr>
        <w:ind w:left="1440" w:hanging="360"/>
      </w:pPr>
      <w:rPr>
        <w:rFonts w:ascii="Century Gothic" w:hAnsi="Century Gothic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3D92FF6"/>
    <w:multiLevelType w:val="hybridMultilevel"/>
    <w:tmpl w:val="3B161F8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C912821"/>
    <w:multiLevelType w:val="hybridMultilevel"/>
    <w:tmpl w:val="705ABA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5758D6"/>
    <w:multiLevelType w:val="hybridMultilevel"/>
    <w:tmpl w:val="4B4862BC"/>
    <w:lvl w:ilvl="0" w:tplc="BEAEAF4E">
      <w:start w:val="1"/>
      <w:numFmt w:val="upperRoman"/>
      <w:lvlText w:val="%1."/>
      <w:lvlJc w:val="left"/>
      <w:pPr>
        <w:ind w:left="1374" w:hanging="720"/>
      </w:pPr>
      <w:rPr>
        <w:rFonts w:hint="default"/>
        <w:b/>
        <w:sz w:val="22"/>
      </w:rPr>
    </w:lvl>
    <w:lvl w:ilvl="1" w:tplc="1E4A7E38">
      <w:start w:val="1"/>
      <w:numFmt w:val="lowerLetter"/>
      <w:lvlText w:val="%2."/>
      <w:lvlJc w:val="left"/>
      <w:pPr>
        <w:ind w:left="173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2" w15:restartNumberingAfterBreak="0">
    <w:nsid w:val="25392660"/>
    <w:multiLevelType w:val="hybridMultilevel"/>
    <w:tmpl w:val="4FBC6F62"/>
    <w:lvl w:ilvl="0" w:tplc="D518A2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2F1C9B"/>
    <w:multiLevelType w:val="hybridMultilevel"/>
    <w:tmpl w:val="52329722"/>
    <w:lvl w:ilvl="0" w:tplc="8098D82E">
      <w:start w:val="1"/>
      <w:numFmt w:val="decimal"/>
      <w:lvlText w:val="%1)"/>
      <w:lvlJc w:val="left"/>
      <w:pPr>
        <w:ind w:left="101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4" w15:restartNumberingAfterBreak="0">
    <w:nsid w:val="34FB4C85"/>
    <w:multiLevelType w:val="hybridMultilevel"/>
    <w:tmpl w:val="4B1E5408"/>
    <w:lvl w:ilvl="0" w:tplc="1FD4672C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71D8E"/>
    <w:multiLevelType w:val="hybridMultilevel"/>
    <w:tmpl w:val="3B161F8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A807739"/>
    <w:multiLevelType w:val="hybridMultilevel"/>
    <w:tmpl w:val="37FE5450"/>
    <w:lvl w:ilvl="0" w:tplc="DBE2E65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7F060D"/>
    <w:multiLevelType w:val="hybridMultilevel"/>
    <w:tmpl w:val="8114812A"/>
    <w:lvl w:ilvl="0" w:tplc="F57E7B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AC7222"/>
    <w:multiLevelType w:val="hybridMultilevel"/>
    <w:tmpl w:val="4B1E5408"/>
    <w:lvl w:ilvl="0" w:tplc="1FD4672C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D74E31"/>
    <w:multiLevelType w:val="hybridMultilevel"/>
    <w:tmpl w:val="31607920"/>
    <w:lvl w:ilvl="0" w:tplc="17B8653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0" w15:restartNumberingAfterBreak="0">
    <w:nsid w:val="46BE2B78"/>
    <w:multiLevelType w:val="hybridMultilevel"/>
    <w:tmpl w:val="78ACBE3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3F574C"/>
    <w:multiLevelType w:val="hybridMultilevel"/>
    <w:tmpl w:val="1E3E9414"/>
    <w:lvl w:ilvl="0" w:tplc="957A0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A990B87"/>
    <w:multiLevelType w:val="hybridMultilevel"/>
    <w:tmpl w:val="26B42E0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636799"/>
    <w:multiLevelType w:val="hybridMultilevel"/>
    <w:tmpl w:val="4C10830A"/>
    <w:lvl w:ilvl="0" w:tplc="D7A21314">
      <w:start w:val="1"/>
      <w:numFmt w:val="decimal"/>
      <w:lvlText w:val="%1."/>
      <w:lvlJc w:val="left"/>
      <w:pPr>
        <w:ind w:left="372" w:hanging="360"/>
      </w:pPr>
      <w:rPr>
        <w:rFonts w:ascii="Century Gothic" w:eastAsia="Times New Roman" w:hAnsi="Century Gothic" w:hint="default"/>
      </w:rPr>
    </w:lvl>
    <w:lvl w:ilvl="1" w:tplc="04150019" w:tentative="1">
      <w:start w:val="1"/>
      <w:numFmt w:val="lowerLetter"/>
      <w:lvlText w:val="%2."/>
      <w:lvlJc w:val="left"/>
      <w:pPr>
        <w:ind w:left="1092" w:hanging="360"/>
      </w:pPr>
    </w:lvl>
    <w:lvl w:ilvl="2" w:tplc="0415001B" w:tentative="1">
      <w:start w:val="1"/>
      <w:numFmt w:val="lowerRoman"/>
      <w:lvlText w:val="%3."/>
      <w:lvlJc w:val="right"/>
      <w:pPr>
        <w:ind w:left="1812" w:hanging="180"/>
      </w:pPr>
    </w:lvl>
    <w:lvl w:ilvl="3" w:tplc="0415000F" w:tentative="1">
      <w:start w:val="1"/>
      <w:numFmt w:val="decimal"/>
      <w:lvlText w:val="%4."/>
      <w:lvlJc w:val="left"/>
      <w:pPr>
        <w:ind w:left="2532" w:hanging="360"/>
      </w:pPr>
    </w:lvl>
    <w:lvl w:ilvl="4" w:tplc="04150019" w:tentative="1">
      <w:start w:val="1"/>
      <w:numFmt w:val="lowerLetter"/>
      <w:lvlText w:val="%5."/>
      <w:lvlJc w:val="left"/>
      <w:pPr>
        <w:ind w:left="3252" w:hanging="360"/>
      </w:pPr>
    </w:lvl>
    <w:lvl w:ilvl="5" w:tplc="0415001B" w:tentative="1">
      <w:start w:val="1"/>
      <w:numFmt w:val="lowerRoman"/>
      <w:lvlText w:val="%6."/>
      <w:lvlJc w:val="right"/>
      <w:pPr>
        <w:ind w:left="3972" w:hanging="180"/>
      </w:pPr>
    </w:lvl>
    <w:lvl w:ilvl="6" w:tplc="0415000F" w:tentative="1">
      <w:start w:val="1"/>
      <w:numFmt w:val="decimal"/>
      <w:lvlText w:val="%7."/>
      <w:lvlJc w:val="left"/>
      <w:pPr>
        <w:ind w:left="4692" w:hanging="360"/>
      </w:pPr>
    </w:lvl>
    <w:lvl w:ilvl="7" w:tplc="04150019" w:tentative="1">
      <w:start w:val="1"/>
      <w:numFmt w:val="lowerLetter"/>
      <w:lvlText w:val="%8."/>
      <w:lvlJc w:val="left"/>
      <w:pPr>
        <w:ind w:left="5412" w:hanging="360"/>
      </w:pPr>
    </w:lvl>
    <w:lvl w:ilvl="8" w:tplc="041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4" w15:restartNumberingAfterBreak="0">
    <w:nsid w:val="4F104DDA"/>
    <w:multiLevelType w:val="hybridMultilevel"/>
    <w:tmpl w:val="DA08E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8552AB"/>
    <w:multiLevelType w:val="hybridMultilevel"/>
    <w:tmpl w:val="73A4B946"/>
    <w:lvl w:ilvl="0" w:tplc="DBE2E6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8B4356"/>
    <w:multiLevelType w:val="hybridMultilevel"/>
    <w:tmpl w:val="FA2AC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7867A11"/>
    <w:multiLevelType w:val="hybridMultilevel"/>
    <w:tmpl w:val="837470C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B38499C"/>
    <w:multiLevelType w:val="hybridMultilevel"/>
    <w:tmpl w:val="2F8EE9C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2A0931"/>
    <w:multiLevelType w:val="hybridMultilevel"/>
    <w:tmpl w:val="8FD09AC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EE7808"/>
    <w:multiLevelType w:val="hybridMultilevel"/>
    <w:tmpl w:val="5436FC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E2283"/>
    <w:multiLevelType w:val="hybridMultilevel"/>
    <w:tmpl w:val="B2B69EB4"/>
    <w:lvl w:ilvl="0" w:tplc="DE0AE6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E53042"/>
    <w:multiLevelType w:val="hybridMultilevel"/>
    <w:tmpl w:val="D5967006"/>
    <w:lvl w:ilvl="0" w:tplc="6C16E8E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4A255E7"/>
    <w:multiLevelType w:val="hybridMultilevel"/>
    <w:tmpl w:val="2DB6192C"/>
    <w:lvl w:ilvl="0" w:tplc="F690A29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8F4CAE"/>
    <w:multiLevelType w:val="hybridMultilevel"/>
    <w:tmpl w:val="0D7227BC"/>
    <w:lvl w:ilvl="0" w:tplc="C6064C9C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8472D32"/>
    <w:multiLevelType w:val="hybridMultilevel"/>
    <w:tmpl w:val="A43400F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8F3EB2"/>
    <w:multiLevelType w:val="hybridMultilevel"/>
    <w:tmpl w:val="2E54C0F4"/>
    <w:lvl w:ilvl="0" w:tplc="E14236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F48797C"/>
    <w:multiLevelType w:val="hybridMultilevel"/>
    <w:tmpl w:val="30EACB74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78C0072"/>
    <w:multiLevelType w:val="hybridMultilevel"/>
    <w:tmpl w:val="002619E2"/>
    <w:lvl w:ilvl="0" w:tplc="A8740DBA">
      <w:start w:val="2"/>
      <w:numFmt w:val="bullet"/>
      <w:lvlText w:val=""/>
      <w:lvlJc w:val="left"/>
      <w:pPr>
        <w:ind w:left="720" w:hanging="360"/>
      </w:pPr>
      <w:rPr>
        <w:rFonts w:ascii="Symbol" w:eastAsia="Andale Sans U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4232E2"/>
    <w:multiLevelType w:val="hybridMultilevel"/>
    <w:tmpl w:val="47D66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6473A2"/>
    <w:multiLevelType w:val="hybridMultilevel"/>
    <w:tmpl w:val="F4A064AC"/>
    <w:lvl w:ilvl="0" w:tplc="AE22BA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5"/>
  </w:num>
  <w:num w:numId="3">
    <w:abstractNumId w:val="16"/>
  </w:num>
  <w:num w:numId="4">
    <w:abstractNumId w:val="7"/>
  </w:num>
  <w:num w:numId="5">
    <w:abstractNumId w:val="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22"/>
  </w:num>
  <w:num w:numId="9">
    <w:abstractNumId w:val="26"/>
  </w:num>
  <w:num w:numId="10">
    <w:abstractNumId w:val="20"/>
  </w:num>
  <w:num w:numId="11">
    <w:abstractNumId w:val="18"/>
  </w:num>
  <w:num w:numId="12">
    <w:abstractNumId w:val="34"/>
  </w:num>
  <w:num w:numId="13">
    <w:abstractNumId w:val="11"/>
  </w:num>
  <w:num w:numId="14">
    <w:abstractNumId w:val="39"/>
  </w:num>
  <w:num w:numId="15">
    <w:abstractNumId w:val="30"/>
  </w:num>
  <w:num w:numId="16">
    <w:abstractNumId w:val="27"/>
  </w:num>
  <w:num w:numId="17">
    <w:abstractNumId w:val="8"/>
  </w:num>
  <w:num w:numId="18">
    <w:abstractNumId w:val="6"/>
  </w:num>
  <w:num w:numId="19">
    <w:abstractNumId w:val="21"/>
  </w:num>
  <w:num w:numId="20">
    <w:abstractNumId w:val="36"/>
  </w:num>
  <w:num w:numId="21">
    <w:abstractNumId w:val="31"/>
  </w:num>
  <w:num w:numId="22">
    <w:abstractNumId w:val="40"/>
  </w:num>
  <w:num w:numId="23">
    <w:abstractNumId w:val="19"/>
  </w:num>
  <w:num w:numId="24">
    <w:abstractNumId w:val="32"/>
  </w:num>
  <w:num w:numId="25">
    <w:abstractNumId w:val="5"/>
  </w:num>
  <w:num w:numId="26">
    <w:abstractNumId w:val="14"/>
  </w:num>
  <w:num w:numId="27">
    <w:abstractNumId w:val="23"/>
  </w:num>
  <w:num w:numId="28">
    <w:abstractNumId w:val="24"/>
  </w:num>
  <w:num w:numId="29">
    <w:abstractNumId w:val="12"/>
  </w:num>
  <w:num w:numId="30">
    <w:abstractNumId w:val="28"/>
  </w:num>
  <w:num w:numId="31">
    <w:abstractNumId w:val="38"/>
  </w:num>
  <w:num w:numId="32">
    <w:abstractNumId w:val="10"/>
  </w:num>
  <w:num w:numId="33">
    <w:abstractNumId w:val="13"/>
  </w:num>
  <w:num w:numId="34">
    <w:abstractNumId w:val="15"/>
  </w:num>
  <w:num w:numId="35">
    <w:abstractNumId w:val="33"/>
  </w:num>
  <w:num w:numId="36">
    <w:abstractNumId w:val="37"/>
  </w:num>
  <w:num w:numId="37">
    <w:abstractNumId w:val="35"/>
  </w:num>
  <w:num w:numId="38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removePersonalInformation/>
  <w:removeDateAndTime/>
  <w:proofState w:spelling="clean"/>
  <w:trackRevisions/>
  <w:defaultTabStop w:val="708"/>
  <w:autoHyphenation/>
  <w:hyphenationZone w:val="17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A1"/>
    <w:rsid w:val="0000084F"/>
    <w:rsid w:val="00011AAF"/>
    <w:rsid w:val="0002219A"/>
    <w:rsid w:val="00023828"/>
    <w:rsid w:val="000264CB"/>
    <w:rsid w:val="00030900"/>
    <w:rsid w:val="00030E33"/>
    <w:rsid w:val="000345D6"/>
    <w:rsid w:val="00036030"/>
    <w:rsid w:val="00042B50"/>
    <w:rsid w:val="00047CC9"/>
    <w:rsid w:val="0005737E"/>
    <w:rsid w:val="00066603"/>
    <w:rsid w:val="00066969"/>
    <w:rsid w:val="00066AB7"/>
    <w:rsid w:val="00070441"/>
    <w:rsid w:val="000709E9"/>
    <w:rsid w:val="00071DE8"/>
    <w:rsid w:val="00077E8C"/>
    <w:rsid w:val="00085078"/>
    <w:rsid w:val="0008697D"/>
    <w:rsid w:val="0009361C"/>
    <w:rsid w:val="000A04C7"/>
    <w:rsid w:val="000A40DF"/>
    <w:rsid w:val="000A6519"/>
    <w:rsid w:val="000A7ADE"/>
    <w:rsid w:val="000B101B"/>
    <w:rsid w:val="000B2F8F"/>
    <w:rsid w:val="000B649A"/>
    <w:rsid w:val="000C0D3F"/>
    <w:rsid w:val="000C722B"/>
    <w:rsid w:val="000D4298"/>
    <w:rsid w:val="000E1B55"/>
    <w:rsid w:val="000E3268"/>
    <w:rsid w:val="000E440D"/>
    <w:rsid w:val="000E566D"/>
    <w:rsid w:val="000E6A5D"/>
    <w:rsid w:val="000E6FD3"/>
    <w:rsid w:val="000F0C1C"/>
    <w:rsid w:val="000F40AD"/>
    <w:rsid w:val="0010017C"/>
    <w:rsid w:val="00104335"/>
    <w:rsid w:val="00111844"/>
    <w:rsid w:val="00124B5D"/>
    <w:rsid w:val="00127212"/>
    <w:rsid w:val="0013011D"/>
    <w:rsid w:val="001307AF"/>
    <w:rsid w:val="00134B53"/>
    <w:rsid w:val="00137510"/>
    <w:rsid w:val="00143C94"/>
    <w:rsid w:val="00150EFA"/>
    <w:rsid w:val="00152EDA"/>
    <w:rsid w:val="001609C6"/>
    <w:rsid w:val="0016228A"/>
    <w:rsid w:val="00162D71"/>
    <w:rsid w:val="00163B06"/>
    <w:rsid w:val="00166F93"/>
    <w:rsid w:val="00167726"/>
    <w:rsid w:val="00170271"/>
    <w:rsid w:val="001717A7"/>
    <w:rsid w:val="00176361"/>
    <w:rsid w:val="00180202"/>
    <w:rsid w:val="00184EE9"/>
    <w:rsid w:val="00186B0D"/>
    <w:rsid w:val="001A79D7"/>
    <w:rsid w:val="001B1ECD"/>
    <w:rsid w:val="001B6481"/>
    <w:rsid w:val="001B7610"/>
    <w:rsid w:val="001C2534"/>
    <w:rsid w:val="001C3067"/>
    <w:rsid w:val="001C3A0A"/>
    <w:rsid w:val="001C5A0C"/>
    <w:rsid w:val="001C5D01"/>
    <w:rsid w:val="001C7944"/>
    <w:rsid w:val="001D0544"/>
    <w:rsid w:val="001D095F"/>
    <w:rsid w:val="001D1260"/>
    <w:rsid w:val="001D230F"/>
    <w:rsid w:val="001D2EBA"/>
    <w:rsid w:val="001E1B1D"/>
    <w:rsid w:val="001E49A0"/>
    <w:rsid w:val="001F0135"/>
    <w:rsid w:val="001F109B"/>
    <w:rsid w:val="001F2ADC"/>
    <w:rsid w:val="001F3F85"/>
    <w:rsid w:val="001F654D"/>
    <w:rsid w:val="001F7C1D"/>
    <w:rsid w:val="00200F3F"/>
    <w:rsid w:val="002020CA"/>
    <w:rsid w:val="00203B7B"/>
    <w:rsid w:val="00211578"/>
    <w:rsid w:val="00213E2E"/>
    <w:rsid w:val="0022204E"/>
    <w:rsid w:val="002236DE"/>
    <w:rsid w:val="00223E65"/>
    <w:rsid w:val="00224BEC"/>
    <w:rsid w:val="0023084E"/>
    <w:rsid w:val="002376D1"/>
    <w:rsid w:val="002435A0"/>
    <w:rsid w:val="00253124"/>
    <w:rsid w:val="002561C0"/>
    <w:rsid w:val="0025678A"/>
    <w:rsid w:val="00257C15"/>
    <w:rsid w:val="00261171"/>
    <w:rsid w:val="0026281B"/>
    <w:rsid w:val="00264CEF"/>
    <w:rsid w:val="002819FA"/>
    <w:rsid w:val="002828F0"/>
    <w:rsid w:val="002963B1"/>
    <w:rsid w:val="00296B4F"/>
    <w:rsid w:val="00296B57"/>
    <w:rsid w:val="002A3A6D"/>
    <w:rsid w:val="002B25C5"/>
    <w:rsid w:val="002C02E4"/>
    <w:rsid w:val="002D26DA"/>
    <w:rsid w:val="002D35F4"/>
    <w:rsid w:val="002E504D"/>
    <w:rsid w:val="002E62A6"/>
    <w:rsid w:val="002E6F96"/>
    <w:rsid w:val="002F310D"/>
    <w:rsid w:val="002F470D"/>
    <w:rsid w:val="002F4846"/>
    <w:rsid w:val="002F49C7"/>
    <w:rsid w:val="002F4D27"/>
    <w:rsid w:val="002F5DC9"/>
    <w:rsid w:val="002F6EB2"/>
    <w:rsid w:val="002F7457"/>
    <w:rsid w:val="003015B2"/>
    <w:rsid w:val="0030202C"/>
    <w:rsid w:val="003033C2"/>
    <w:rsid w:val="00305010"/>
    <w:rsid w:val="00306CE1"/>
    <w:rsid w:val="00310A58"/>
    <w:rsid w:val="00316EDB"/>
    <w:rsid w:val="00317F7C"/>
    <w:rsid w:val="00326912"/>
    <w:rsid w:val="003345CB"/>
    <w:rsid w:val="003352AC"/>
    <w:rsid w:val="00336245"/>
    <w:rsid w:val="00341044"/>
    <w:rsid w:val="00345AC6"/>
    <w:rsid w:val="003519BE"/>
    <w:rsid w:val="00354467"/>
    <w:rsid w:val="003615BA"/>
    <w:rsid w:val="0036593F"/>
    <w:rsid w:val="00365B82"/>
    <w:rsid w:val="00365C56"/>
    <w:rsid w:val="003677A1"/>
    <w:rsid w:val="00372856"/>
    <w:rsid w:val="00375297"/>
    <w:rsid w:val="003754C4"/>
    <w:rsid w:val="00376A67"/>
    <w:rsid w:val="00376F9F"/>
    <w:rsid w:val="00377A96"/>
    <w:rsid w:val="00381EDB"/>
    <w:rsid w:val="00382D44"/>
    <w:rsid w:val="00386BDE"/>
    <w:rsid w:val="0039071C"/>
    <w:rsid w:val="003921D3"/>
    <w:rsid w:val="00393122"/>
    <w:rsid w:val="00394DE4"/>
    <w:rsid w:val="003A2218"/>
    <w:rsid w:val="003A530A"/>
    <w:rsid w:val="003B21D6"/>
    <w:rsid w:val="003B5CFC"/>
    <w:rsid w:val="003B5F3B"/>
    <w:rsid w:val="003C2D68"/>
    <w:rsid w:val="003C395E"/>
    <w:rsid w:val="003D4A76"/>
    <w:rsid w:val="003D76E5"/>
    <w:rsid w:val="003E2EEB"/>
    <w:rsid w:val="003E51A3"/>
    <w:rsid w:val="003F0AA6"/>
    <w:rsid w:val="003F2F56"/>
    <w:rsid w:val="0040348C"/>
    <w:rsid w:val="004048B0"/>
    <w:rsid w:val="004070FD"/>
    <w:rsid w:val="00407417"/>
    <w:rsid w:val="00410396"/>
    <w:rsid w:val="00411F5A"/>
    <w:rsid w:val="00413D1A"/>
    <w:rsid w:val="004143B1"/>
    <w:rsid w:val="004162BB"/>
    <w:rsid w:val="00421B1A"/>
    <w:rsid w:val="0042255B"/>
    <w:rsid w:val="0042312A"/>
    <w:rsid w:val="00423D97"/>
    <w:rsid w:val="00427424"/>
    <w:rsid w:val="00430875"/>
    <w:rsid w:val="00432F00"/>
    <w:rsid w:val="00433547"/>
    <w:rsid w:val="0043622A"/>
    <w:rsid w:val="0043639C"/>
    <w:rsid w:val="00437669"/>
    <w:rsid w:val="00443FA1"/>
    <w:rsid w:val="00445321"/>
    <w:rsid w:val="00454434"/>
    <w:rsid w:val="00455777"/>
    <w:rsid w:val="00466ABD"/>
    <w:rsid w:val="00471389"/>
    <w:rsid w:val="00472026"/>
    <w:rsid w:val="00475380"/>
    <w:rsid w:val="0047696A"/>
    <w:rsid w:val="00476DE4"/>
    <w:rsid w:val="00491507"/>
    <w:rsid w:val="004971E9"/>
    <w:rsid w:val="00497820"/>
    <w:rsid w:val="004A742A"/>
    <w:rsid w:val="004B33DD"/>
    <w:rsid w:val="004B38C3"/>
    <w:rsid w:val="004B61A3"/>
    <w:rsid w:val="004C6942"/>
    <w:rsid w:val="004C741B"/>
    <w:rsid w:val="004D0E39"/>
    <w:rsid w:val="004D1ECC"/>
    <w:rsid w:val="004D317A"/>
    <w:rsid w:val="004D350C"/>
    <w:rsid w:val="004F037C"/>
    <w:rsid w:val="004F2FC7"/>
    <w:rsid w:val="004F7469"/>
    <w:rsid w:val="00501926"/>
    <w:rsid w:val="00502013"/>
    <w:rsid w:val="00512985"/>
    <w:rsid w:val="00512FBD"/>
    <w:rsid w:val="005164EC"/>
    <w:rsid w:val="00520EDB"/>
    <w:rsid w:val="00523205"/>
    <w:rsid w:val="0052393D"/>
    <w:rsid w:val="00525FCB"/>
    <w:rsid w:val="00530CF8"/>
    <w:rsid w:val="00530EE1"/>
    <w:rsid w:val="00532725"/>
    <w:rsid w:val="005357F0"/>
    <w:rsid w:val="005445C6"/>
    <w:rsid w:val="005445D7"/>
    <w:rsid w:val="0054688B"/>
    <w:rsid w:val="0055071D"/>
    <w:rsid w:val="00552983"/>
    <w:rsid w:val="0056772B"/>
    <w:rsid w:val="00567C12"/>
    <w:rsid w:val="005804D5"/>
    <w:rsid w:val="005822C1"/>
    <w:rsid w:val="00585689"/>
    <w:rsid w:val="00585FAB"/>
    <w:rsid w:val="00590379"/>
    <w:rsid w:val="00590FF2"/>
    <w:rsid w:val="00594F9C"/>
    <w:rsid w:val="00595024"/>
    <w:rsid w:val="00595694"/>
    <w:rsid w:val="005A5B22"/>
    <w:rsid w:val="005A7D75"/>
    <w:rsid w:val="005B26CF"/>
    <w:rsid w:val="005B7A07"/>
    <w:rsid w:val="005C0547"/>
    <w:rsid w:val="005C6104"/>
    <w:rsid w:val="005D01D4"/>
    <w:rsid w:val="005D2ECD"/>
    <w:rsid w:val="005D5302"/>
    <w:rsid w:val="005D5AEB"/>
    <w:rsid w:val="005E0D0A"/>
    <w:rsid w:val="005E241B"/>
    <w:rsid w:val="005E3EA6"/>
    <w:rsid w:val="005F2735"/>
    <w:rsid w:val="00600465"/>
    <w:rsid w:val="00603C57"/>
    <w:rsid w:val="0060431C"/>
    <w:rsid w:val="0060500A"/>
    <w:rsid w:val="00606D0B"/>
    <w:rsid w:val="0060700F"/>
    <w:rsid w:val="00607368"/>
    <w:rsid w:val="006075CA"/>
    <w:rsid w:val="0061559F"/>
    <w:rsid w:val="00623161"/>
    <w:rsid w:val="00623715"/>
    <w:rsid w:val="00630902"/>
    <w:rsid w:val="006434F8"/>
    <w:rsid w:val="00644BCB"/>
    <w:rsid w:val="006465EE"/>
    <w:rsid w:val="00664125"/>
    <w:rsid w:val="00665A02"/>
    <w:rsid w:val="00666350"/>
    <w:rsid w:val="006708ED"/>
    <w:rsid w:val="00672282"/>
    <w:rsid w:val="00672AA8"/>
    <w:rsid w:val="00673254"/>
    <w:rsid w:val="00675575"/>
    <w:rsid w:val="006820AE"/>
    <w:rsid w:val="0068591F"/>
    <w:rsid w:val="00686378"/>
    <w:rsid w:val="00692BD7"/>
    <w:rsid w:val="00693FD4"/>
    <w:rsid w:val="00695E02"/>
    <w:rsid w:val="00696640"/>
    <w:rsid w:val="00696D4D"/>
    <w:rsid w:val="006A0F71"/>
    <w:rsid w:val="006C30E1"/>
    <w:rsid w:val="006C4FE3"/>
    <w:rsid w:val="006C5CF4"/>
    <w:rsid w:val="006D4AC6"/>
    <w:rsid w:val="006D72D7"/>
    <w:rsid w:val="006E0937"/>
    <w:rsid w:val="006E212C"/>
    <w:rsid w:val="006E327C"/>
    <w:rsid w:val="006E4C80"/>
    <w:rsid w:val="006E5334"/>
    <w:rsid w:val="006E55CA"/>
    <w:rsid w:val="006F7DC2"/>
    <w:rsid w:val="0070365C"/>
    <w:rsid w:val="00704CB0"/>
    <w:rsid w:val="007100DE"/>
    <w:rsid w:val="00710A7B"/>
    <w:rsid w:val="007135C8"/>
    <w:rsid w:val="00720A51"/>
    <w:rsid w:val="00722176"/>
    <w:rsid w:val="00723E23"/>
    <w:rsid w:val="007257D1"/>
    <w:rsid w:val="00727B19"/>
    <w:rsid w:val="00731C96"/>
    <w:rsid w:val="007343EE"/>
    <w:rsid w:val="00737862"/>
    <w:rsid w:val="00745E42"/>
    <w:rsid w:val="00746234"/>
    <w:rsid w:val="0074670B"/>
    <w:rsid w:val="00750726"/>
    <w:rsid w:val="0075072E"/>
    <w:rsid w:val="00755A33"/>
    <w:rsid w:val="0076375C"/>
    <w:rsid w:val="007640AC"/>
    <w:rsid w:val="00764CAC"/>
    <w:rsid w:val="007709B2"/>
    <w:rsid w:val="007739FE"/>
    <w:rsid w:val="007744D8"/>
    <w:rsid w:val="007755F4"/>
    <w:rsid w:val="0078135C"/>
    <w:rsid w:val="00783358"/>
    <w:rsid w:val="007849AD"/>
    <w:rsid w:val="007939C1"/>
    <w:rsid w:val="00797880"/>
    <w:rsid w:val="007A53ED"/>
    <w:rsid w:val="007B27E3"/>
    <w:rsid w:val="007B2DB7"/>
    <w:rsid w:val="007C36C0"/>
    <w:rsid w:val="007D20C8"/>
    <w:rsid w:val="007D296D"/>
    <w:rsid w:val="007D3D63"/>
    <w:rsid w:val="007D7CB5"/>
    <w:rsid w:val="007E0C32"/>
    <w:rsid w:val="007E17F6"/>
    <w:rsid w:val="007E4CD9"/>
    <w:rsid w:val="007E5E74"/>
    <w:rsid w:val="007E5F8E"/>
    <w:rsid w:val="007F1599"/>
    <w:rsid w:val="007F4323"/>
    <w:rsid w:val="007F4F94"/>
    <w:rsid w:val="007F51CA"/>
    <w:rsid w:val="007F6CEB"/>
    <w:rsid w:val="00806698"/>
    <w:rsid w:val="008067BD"/>
    <w:rsid w:val="00811D36"/>
    <w:rsid w:val="00812B97"/>
    <w:rsid w:val="00813BFA"/>
    <w:rsid w:val="00814541"/>
    <w:rsid w:val="00820E24"/>
    <w:rsid w:val="00822765"/>
    <w:rsid w:val="00823EC5"/>
    <w:rsid w:val="0082551F"/>
    <w:rsid w:val="00831A76"/>
    <w:rsid w:val="008372A5"/>
    <w:rsid w:val="00837799"/>
    <w:rsid w:val="00840521"/>
    <w:rsid w:val="00840876"/>
    <w:rsid w:val="00842590"/>
    <w:rsid w:val="008512E6"/>
    <w:rsid w:val="00851EBA"/>
    <w:rsid w:val="00852A04"/>
    <w:rsid w:val="00854C65"/>
    <w:rsid w:val="00857EEF"/>
    <w:rsid w:val="00862D72"/>
    <w:rsid w:val="00867A71"/>
    <w:rsid w:val="00873CBE"/>
    <w:rsid w:val="0087729A"/>
    <w:rsid w:val="00881572"/>
    <w:rsid w:val="0088493C"/>
    <w:rsid w:val="0089023F"/>
    <w:rsid w:val="00890372"/>
    <w:rsid w:val="00893AF4"/>
    <w:rsid w:val="008A104A"/>
    <w:rsid w:val="008A4073"/>
    <w:rsid w:val="008A4F44"/>
    <w:rsid w:val="008A5A90"/>
    <w:rsid w:val="008A7020"/>
    <w:rsid w:val="008A753F"/>
    <w:rsid w:val="008B78B2"/>
    <w:rsid w:val="008C6662"/>
    <w:rsid w:val="008D1111"/>
    <w:rsid w:val="008D2E53"/>
    <w:rsid w:val="008D4988"/>
    <w:rsid w:val="008D65F2"/>
    <w:rsid w:val="008E3068"/>
    <w:rsid w:val="008E6DE2"/>
    <w:rsid w:val="008E7D01"/>
    <w:rsid w:val="008F0311"/>
    <w:rsid w:val="008F0DED"/>
    <w:rsid w:val="00900ED2"/>
    <w:rsid w:val="0090375B"/>
    <w:rsid w:val="0090458B"/>
    <w:rsid w:val="00910859"/>
    <w:rsid w:val="00915980"/>
    <w:rsid w:val="00922A85"/>
    <w:rsid w:val="009239E4"/>
    <w:rsid w:val="00925435"/>
    <w:rsid w:val="00926D6C"/>
    <w:rsid w:val="0093196C"/>
    <w:rsid w:val="00933B1A"/>
    <w:rsid w:val="009349B8"/>
    <w:rsid w:val="00937D5D"/>
    <w:rsid w:val="0094280E"/>
    <w:rsid w:val="00946300"/>
    <w:rsid w:val="00947885"/>
    <w:rsid w:val="00951E9C"/>
    <w:rsid w:val="009531BD"/>
    <w:rsid w:val="009541E4"/>
    <w:rsid w:val="0096098D"/>
    <w:rsid w:val="009667B7"/>
    <w:rsid w:val="00973ED7"/>
    <w:rsid w:val="00973FA2"/>
    <w:rsid w:val="0097552E"/>
    <w:rsid w:val="00977AD7"/>
    <w:rsid w:val="009833A2"/>
    <w:rsid w:val="009849EB"/>
    <w:rsid w:val="0098508B"/>
    <w:rsid w:val="00986FAB"/>
    <w:rsid w:val="00987143"/>
    <w:rsid w:val="0098739D"/>
    <w:rsid w:val="00992288"/>
    <w:rsid w:val="0099255C"/>
    <w:rsid w:val="009927E7"/>
    <w:rsid w:val="00992BE8"/>
    <w:rsid w:val="00995E6A"/>
    <w:rsid w:val="009960E8"/>
    <w:rsid w:val="009964E2"/>
    <w:rsid w:val="009A23B8"/>
    <w:rsid w:val="009A341B"/>
    <w:rsid w:val="009A38D0"/>
    <w:rsid w:val="009A45EF"/>
    <w:rsid w:val="009B0372"/>
    <w:rsid w:val="009B3A83"/>
    <w:rsid w:val="009B3BA4"/>
    <w:rsid w:val="009B4790"/>
    <w:rsid w:val="009B7ABB"/>
    <w:rsid w:val="009C0120"/>
    <w:rsid w:val="009C5B90"/>
    <w:rsid w:val="009D2CD4"/>
    <w:rsid w:val="009D39EA"/>
    <w:rsid w:val="009D56B6"/>
    <w:rsid w:val="009D5D55"/>
    <w:rsid w:val="009D7E5A"/>
    <w:rsid w:val="009E01E3"/>
    <w:rsid w:val="009E0BEF"/>
    <w:rsid w:val="009E17E9"/>
    <w:rsid w:val="009E38C8"/>
    <w:rsid w:val="009E70EF"/>
    <w:rsid w:val="009F5559"/>
    <w:rsid w:val="009F5D09"/>
    <w:rsid w:val="00A0056D"/>
    <w:rsid w:val="00A06A91"/>
    <w:rsid w:val="00A10664"/>
    <w:rsid w:val="00A10B77"/>
    <w:rsid w:val="00A1508F"/>
    <w:rsid w:val="00A2188A"/>
    <w:rsid w:val="00A231B9"/>
    <w:rsid w:val="00A23401"/>
    <w:rsid w:val="00A25F5A"/>
    <w:rsid w:val="00A416F0"/>
    <w:rsid w:val="00A4280A"/>
    <w:rsid w:val="00A42884"/>
    <w:rsid w:val="00A46785"/>
    <w:rsid w:val="00A46EBA"/>
    <w:rsid w:val="00A54AAD"/>
    <w:rsid w:val="00A60CEE"/>
    <w:rsid w:val="00A615C9"/>
    <w:rsid w:val="00A64F60"/>
    <w:rsid w:val="00A660E7"/>
    <w:rsid w:val="00A6654B"/>
    <w:rsid w:val="00A67E4B"/>
    <w:rsid w:val="00A70394"/>
    <w:rsid w:val="00A7190F"/>
    <w:rsid w:val="00A8061E"/>
    <w:rsid w:val="00A8188B"/>
    <w:rsid w:val="00A824B3"/>
    <w:rsid w:val="00A843A1"/>
    <w:rsid w:val="00A94319"/>
    <w:rsid w:val="00AA3A61"/>
    <w:rsid w:val="00AB1348"/>
    <w:rsid w:val="00AB2296"/>
    <w:rsid w:val="00AB2BFF"/>
    <w:rsid w:val="00AB2DC5"/>
    <w:rsid w:val="00AB3996"/>
    <w:rsid w:val="00AB40FB"/>
    <w:rsid w:val="00AB45D7"/>
    <w:rsid w:val="00AB540C"/>
    <w:rsid w:val="00AB5A2A"/>
    <w:rsid w:val="00AC203C"/>
    <w:rsid w:val="00AC2603"/>
    <w:rsid w:val="00AC6321"/>
    <w:rsid w:val="00AD0035"/>
    <w:rsid w:val="00AD3FC7"/>
    <w:rsid w:val="00AD78CA"/>
    <w:rsid w:val="00AE0B8C"/>
    <w:rsid w:val="00AE2F76"/>
    <w:rsid w:val="00AE41B7"/>
    <w:rsid w:val="00AE4C03"/>
    <w:rsid w:val="00AE6618"/>
    <w:rsid w:val="00AF10BE"/>
    <w:rsid w:val="00AF2953"/>
    <w:rsid w:val="00AF3830"/>
    <w:rsid w:val="00AF54FC"/>
    <w:rsid w:val="00B02E12"/>
    <w:rsid w:val="00B03F22"/>
    <w:rsid w:val="00B05DDF"/>
    <w:rsid w:val="00B14422"/>
    <w:rsid w:val="00B23CBF"/>
    <w:rsid w:val="00B23FC6"/>
    <w:rsid w:val="00B24293"/>
    <w:rsid w:val="00B25B3C"/>
    <w:rsid w:val="00B30B46"/>
    <w:rsid w:val="00B31A0B"/>
    <w:rsid w:val="00B3440C"/>
    <w:rsid w:val="00B3538E"/>
    <w:rsid w:val="00B357EA"/>
    <w:rsid w:val="00B35864"/>
    <w:rsid w:val="00B50BAE"/>
    <w:rsid w:val="00B55A5D"/>
    <w:rsid w:val="00B56D8C"/>
    <w:rsid w:val="00B73B37"/>
    <w:rsid w:val="00B76373"/>
    <w:rsid w:val="00B933A3"/>
    <w:rsid w:val="00B93A54"/>
    <w:rsid w:val="00B94397"/>
    <w:rsid w:val="00B94DC2"/>
    <w:rsid w:val="00B9720A"/>
    <w:rsid w:val="00BA2A79"/>
    <w:rsid w:val="00BA31AD"/>
    <w:rsid w:val="00BB0054"/>
    <w:rsid w:val="00BB0E02"/>
    <w:rsid w:val="00BB3640"/>
    <w:rsid w:val="00BB5AF6"/>
    <w:rsid w:val="00BB5CBE"/>
    <w:rsid w:val="00BB6166"/>
    <w:rsid w:val="00BC2D92"/>
    <w:rsid w:val="00BC34D6"/>
    <w:rsid w:val="00BC6D19"/>
    <w:rsid w:val="00BC7645"/>
    <w:rsid w:val="00BD06DD"/>
    <w:rsid w:val="00BD27A6"/>
    <w:rsid w:val="00BD7D19"/>
    <w:rsid w:val="00BE0133"/>
    <w:rsid w:val="00BE5AAE"/>
    <w:rsid w:val="00BE5FFE"/>
    <w:rsid w:val="00BE7AF5"/>
    <w:rsid w:val="00BF0EF2"/>
    <w:rsid w:val="00BF1B4C"/>
    <w:rsid w:val="00BF5203"/>
    <w:rsid w:val="00C06C33"/>
    <w:rsid w:val="00C101B8"/>
    <w:rsid w:val="00C16AF8"/>
    <w:rsid w:val="00C1726B"/>
    <w:rsid w:val="00C20A45"/>
    <w:rsid w:val="00C22F64"/>
    <w:rsid w:val="00C230AA"/>
    <w:rsid w:val="00C23BFC"/>
    <w:rsid w:val="00C3025D"/>
    <w:rsid w:val="00C33AA2"/>
    <w:rsid w:val="00C3620A"/>
    <w:rsid w:val="00C404DF"/>
    <w:rsid w:val="00C43677"/>
    <w:rsid w:val="00C512CA"/>
    <w:rsid w:val="00C51CFE"/>
    <w:rsid w:val="00C579D6"/>
    <w:rsid w:val="00C60BEE"/>
    <w:rsid w:val="00C7017F"/>
    <w:rsid w:val="00C711EF"/>
    <w:rsid w:val="00C73466"/>
    <w:rsid w:val="00C740E5"/>
    <w:rsid w:val="00C74AEE"/>
    <w:rsid w:val="00C77571"/>
    <w:rsid w:val="00C804E7"/>
    <w:rsid w:val="00C817D0"/>
    <w:rsid w:val="00CA1200"/>
    <w:rsid w:val="00CA3CFD"/>
    <w:rsid w:val="00CA4AF7"/>
    <w:rsid w:val="00CA7C7D"/>
    <w:rsid w:val="00CB793D"/>
    <w:rsid w:val="00CC0EA7"/>
    <w:rsid w:val="00CC11C7"/>
    <w:rsid w:val="00CC1A3C"/>
    <w:rsid w:val="00CC46D8"/>
    <w:rsid w:val="00CC4D03"/>
    <w:rsid w:val="00CD182B"/>
    <w:rsid w:val="00CD57C6"/>
    <w:rsid w:val="00CD6974"/>
    <w:rsid w:val="00CE3CD1"/>
    <w:rsid w:val="00CF31FE"/>
    <w:rsid w:val="00D03EAB"/>
    <w:rsid w:val="00D13E9D"/>
    <w:rsid w:val="00D20BB6"/>
    <w:rsid w:val="00D21596"/>
    <w:rsid w:val="00D265C5"/>
    <w:rsid w:val="00D266E2"/>
    <w:rsid w:val="00D27CC5"/>
    <w:rsid w:val="00D31C5E"/>
    <w:rsid w:val="00D40AAB"/>
    <w:rsid w:val="00D53A11"/>
    <w:rsid w:val="00D53B0C"/>
    <w:rsid w:val="00D55BD9"/>
    <w:rsid w:val="00D55E49"/>
    <w:rsid w:val="00D62399"/>
    <w:rsid w:val="00D67A33"/>
    <w:rsid w:val="00D70F7F"/>
    <w:rsid w:val="00D77386"/>
    <w:rsid w:val="00D81DAF"/>
    <w:rsid w:val="00D90A97"/>
    <w:rsid w:val="00D9149D"/>
    <w:rsid w:val="00D927B6"/>
    <w:rsid w:val="00D92EB9"/>
    <w:rsid w:val="00D92FD5"/>
    <w:rsid w:val="00D93EAE"/>
    <w:rsid w:val="00D97AEB"/>
    <w:rsid w:val="00DA3138"/>
    <w:rsid w:val="00DB475A"/>
    <w:rsid w:val="00DB7357"/>
    <w:rsid w:val="00DC0098"/>
    <w:rsid w:val="00DD1F56"/>
    <w:rsid w:val="00DD7269"/>
    <w:rsid w:val="00DE2650"/>
    <w:rsid w:val="00DE585F"/>
    <w:rsid w:val="00DE6312"/>
    <w:rsid w:val="00DF53E8"/>
    <w:rsid w:val="00DF79A1"/>
    <w:rsid w:val="00E0461E"/>
    <w:rsid w:val="00E0637A"/>
    <w:rsid w:val="00E0693A"/>
    <w:rsid w:val="00E07969"/>
    <w:rsid w:val="00E14634"/>
    <w:rsid w:val="00E2046B"/>
    <w:rsid w:val="00E2333B"/>
    <w:rsid w:val="00E25CAA"/>
    <w:rsid w:val="00E278EF"/>
    <w:rsid w:val="00E32CA5"/>
    <w:rsid w:val="00E35F66"/>
    <w:rsid w:val="00E455FE"/>
    <w:rsid w:val="00E46DC6"/>
    <w:rsid w:val="00E65B95"/>
    <w:rsid w:val="00E66A2A"/>
    <w:rsid w:val="00E67726"/>
    <w:rsid w:val="00E70415"/>
    <w:rsid w:val="00E714A9"/>
    <w:rsid w:val="00E72867"/>
    <w:rsid w:val="00E73258"/>
    <w:rsid w:val="00E73C7C"/>
    <w:rsid w:val="00E769E1"/>
    <w:rsid w:val="00E774F9"/>
    <w:rsid w:val="00E77FCC"/>
    <w:rsid w:val="00E84BCB"/>
    <w:rsid w:val="00E877B7"/>
    <w:rsid w:val="00E95B55"/>
    <w:rsid w:val="00E97E95"/>
    <w:rsid w:val="00EA11B0"/>
    <w:rsid w:val="00EA4EA4"/>
    <w:rsid w:val="00EA780E"/>
    <w:rsid w:val="00EA7CED"/>
    <w:rsid w:val="00EB26EA"/>
    <w:rsid w:val="00EB2B61"/>
    <w:rsid w:val="00EC04F1"/>
    <w:rsid w:val="00EC1AF1"/>
    <w:rsid w:val="00EC5A5A"/>
    <w:rsid w:val="00ED0633"/>
    <w:rsid w:val="00ED2C8C"/>
    <w:rsid w:val="00ED4DAA"/>
    <w:rsid w:val="00EE4624"/>
    <w:rsid w:val="00EF67FB"/>
    <w:rsid w:val="00F02068"/>
    <w:rsid w:val="00F05F05"/>
    <w:rsid w:val="00F10540"/>
    <w:rsid w:val="00F2763D"/>
    <w:rsid w:val="00F27CA2"/>
    <w:rsid w:val="00F3605D"/>
    <w:rsid w:val="00F4776A"/>
    <w:rsid w:val="00F55633"/>
    <w:rsid w:val="00F6105D"/>
    <w:rsid w:val="00F62EE2"/>
    <w:rsid w:val="00F65E13"/>
    <w:rsid w:val="00F66BBE"/>
    <w:rsid w:val="00F67161"/>
    <w:rsid w:val="00F72088"/>
    <w:rsid w:val="00F7473B"/>
    <w:rsid w:val="00F76718"/>
    <w:rsid w:val="00F80260"/>
    <w:rsid w:val="00F85CF2"/>
    <w:rsid w:val="00FA63FC"/>
    <w:rsid w:val="00FB10A8"/>
    <w:rsid w:val="00FB17AC"/>
    <w:rsid w:val="00FC609E"/>
    <w:rsid w:val="00FD2327"/>
    <w:rsid w:val="00FD2580"/>
    <w:rsid w:val="00FD2CC4"/>
    <w:rsid w:val="00FD7382"/>
    <w:rsid w:val="00FD76B2"/>
    <w:rsid w:val="00FE3AEF"/>
    <w:rsid w:val="00FE5683"/>
    <w:rsid w:val="00FE57C7"/>
    <w:rsid w:val="00FE7C68"/>
    <w:rsid w:val="00FF2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3A83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B3A83"/>
    <w:pPr>
      <w:keepNext/>
      <w:widowControl/>
      <w:numPr>
        <w:numId w:val="1"/>
      </w:numPr>
      <w:suppressAutoHyphens w:val="0"/>
      <w:outlineLvl w:val="0"/>
    </w:pPr>
    <w:rPr>
      <w:rFonts w:eastAsia="Times New Roman"/>
      <w:kern w:val="1"/>
      <w:szCs w:val="20"/>
    </w:rPr>
  </w:style>
  <w:style w:type="paragraph" w:styleId="Nagwek2">
    <w:name w:val="heading 2"/>
    <w:basedOn w:val="Normalny"/>
    <w:next w:val="Normalny"/>
    <w:link w:val="Nagwek2Znak"/>
    <w:qFormat/>
    <w:rsid w:val="009B3A83"/>
    <w:pPr>
      <w:keepNext/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kern w:val="1"/>
      <w:szCs w:val="20"/>
    </w:rPr>
  </w:style>
  <w:style w:type="paragraph" w:styleId="Nagwek3">
    <w:name w:val="heading 3"/>
    <w:basedOn w:val="Normalny"/>
    <w:next w:val="Normalny"/>
    <w:link w:val="Nagwek3Znak"/>
    <w:qFormat/>
    <w:rsid w:val="009B3A83"/>
    <w:pPr>
      <w:keepNext/>
      <w:widowControl/>
      <w:numPr>
        <w:ilvl w:val="2"/>
        <w:numId w:val="1"/>
      </w:numPr>
      <w:suppressAutoHyphens w:val="0"/>
      <w:spacing w:before="240" w:after="60"/>
      <w:outlineLvl w:val="2"/>
    </w:pPr>
    <w:rPr>
      <w:rFonts w:ascii="Arial" w:eastAsia="Times New Roman" w:hAnsi="Arial" w:cs="Arial"/>
      <w:b/>
      <w:bCs/>
      <w:kern w:val="1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B3A83"/>
    <w:pPr>
      <w:keepNext/>
      <w:widowControl/>
      <w:numPr>
        <w:ilvl w:val="3"/>
        <w:numId w:val="1"/>
      </w:numPr>
      <w:suppressAutoHyphens w:val="0"/>
      <w:spacing w:before="240" w:after="60"/>
      <w:outlineLvl w:val="3"/>
    </w:pPr>
    <w:rPr>
      <w:rFonts w:eastAsia="Times New Roman"/>
      <w:b/>
      <w:bCs/>
      <w:kern w:val="1"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9B3A83"/>
    <w:pPr>
      <w:widowControl/>
      <w:numPr>
        <w:ilvl w:val="5"/>
        <w:numId w:val="1"/>
      </w:numPr>
      <w:suppressAutoHyphens w:val="0"/>
      <w:spacing w:before="240" w:after="60"/>
      <w:outlineLvl w:val="5"/>
    </w:pPr>
    <w:rPr>
      <w:rFonts w:eastAsia="Times New Roman"/>
      <w:b/>
      <w:bCs/>
      <w:kern w:val="1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B3A8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9B3A83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9B3A83"/>
    <w:rPr>
      <w:rFonts w:ascii="Arial" w:eastAsia="Times New Roman" w:hAnsi="Arial" w:cs="Arial"/>
      <w:b/>
      <w:bCs/>
      <w:kern w:val="1"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9B3A83"/>
    <w:rPr>
      <w:rFonts w:ascii="Times New Roman" w:eastAsia="Times New Roman" w:hAnsi="Times New Roman" w:cs="Times New Roman"/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9B3A83"/>
    <w:rPr>
      <w:rFonts w:ascii="Times New Roman" w:eastAsia="Times New Roman" w:hAnsi="Times New Roman" w:cs="Times New Roman"/>
      <w:b/>
      <w:bCs/>
      <w:kern w:val="1"/>
      <w:lang w:eastAsia="ar-SA"/>
    </w:rPr>
  </w:style>
  <w:style w:type="paragraph" w:customStyle="1" w:styleId="Zawartotabeli">
    <w:name w:val="Zawartość tabeli"/>
    <w:basedOn w:val="Normalny"/>
    <w:rsid w:val="009B3A83"/>
    <w:pPr>
      <w:suppressLineNumbers/>
    </w:pPr>
  </w:style>
  <w:style w:type="character" w:customStyle="1" w:styleId="WW8Num2z0">
    <w:name w:val="WW8Num2z0"/>
    <w:rsid w:val="009B3A83"/>
    <w:rPr>
      <w:rFonts w:cs="Times New Roman"/>
    </w:rPr>
  </w:style>
  <w:style w:type="character" w:customStyle="1" w:styleId="WW8Num3z0">
    <w:name w:val="WW8Num3z0"/>
    <w:rsid w:val="009B3A83"/>
    <w:rPr>
      <w:rFonts w:ascii="Times New Roman" w:hAnsi="Times New Roman" w:cs="Times New Roman"/>
    </w:rPr>
  </w:style>
  <w:style w:type="character" w:customStyle="1" w:styleId="WW8Num4z0">
    <w:name w:val="WW8Num4z0"/>
    <w:rsid w:val="009B3A83"/>
    <w:rPr>
      <w:b w:val="0"/>
    </w:rPr>
  </w:style>
  <w:style w:type="character" w:customStyle="1" w:styleId="WW8Num5z0">
    <w:name w:val="WW8Num5z0"/>
    <w:rsid w:val="009B3A83"/>
    <w:rPr>
      <w:rFonts w:ascii="Times New Roman" w:hAnsi="Times New Roman"/>
    </w:rPr>
  </w:style>
  <w:style w:type="character" w:customStyle="1" w:styleId="Absatz-Standardschriftart">
    <w:name w:val="Absatz-Standardschriftart"/>
    <w:rsid w:val="009B3A83"/>
  </w:style>
  <w:style w:type="character" w:customStyle="1" w:styleId="WW-Absatz-Standardschriftart">
    <w:name w:val="WW-Absatz-Standardschriftart"/>
    <w:rsid w:val="009B3A83"/>
  </w:style>
  <w:style w:type="character" w:customStyle="1" w:styleId="WW-Absatz-Standardschriftart1">
    <w:name w:val="WW-Absatz-Standardschriftart1"/>
    <w:rsid w:val="009B3A83"/>
  </w:style>
  <w:style w:type="character" w:customStyle="1" w:styleId="WW-Absatz-Standardschriftart11">
    <w:name w:val="WW-Absatz-Standardschriftart11"/>
    <w:rsid w:val="009B3A83"/>
  </w:style>
  <w:style w:type="character" w:customStyle="1" w:styleId="Domylnaczcionkaakapitu3">
    <w:name w:val="Domyślna czcionka akapitu3"/>
    <w:rsid w:val="009B3A83"/>
  </w:style>
  <w:style w:type="character" w:customStyle="1" w:styleId="WW-Absatz-Standardschriftart111">
    <w:name w:val="WW-Absatz-Standardschriftart111"/>
    <w:rsid w:val="009B3A83"/>
  </w:style>
  <w:style w:type="character" w:customStyle="1" w:styleId="WW-Absatz-Standardschriftart1111">
    <w:name w:val="WW-Absatz-Standardschriftart1111"/>
    <w:rsid w:val="009B3A83"/>
  </w:style>
  <w:style w:type="character" w:customStyle="1" w:styleId="WW-Absatz-Standardschriftart11111">
    <w:name w:val="WW-Absatz-Standardschriftart11111"/>
    <w:rsid w:val="009B3A83"/>
  </w:style>
  <w:style w:type="character" w:customStyle="1" w:styleId="WW-Absatz-Standardschriftart111111">
    <w:name w:val="WW-Absatz-Standardschriftart111111"/>
    <w:rsid w:val="009B3A83"/>
  </w:style>
  <w:style w:type="character" w:customStyle="1" w:styleId="Domylnaczcionkaakapitu2">
    <w:name w:val="Domyślna czcionka akapitu2"/>
    <w:rsid w:val="009B3A83"/>
  </w:style>
  <w:style w:type="character" w:customStyle="1" w:styleId="WW8Num1z0">
    <w:name w:val="WW8Num1z0"/>
    <w:rsid w:val="009B3A83"/>
    <w:rPr>
      <w:rFonts w:ascii="Times New Roman" w:hAnsi="Times New Roman" w:cs="Times New Roman"/>
    </w:rPr>
  </w:style>
  <w:style w:type="character" w:customStyle="1" w:styleId="WW8Num10z0">
    <w:name w:val="WW8Num10z0"/>
    <w:rsid w:val="009B3A83"/>
    <w:rPr>
      <w:rFonts w:cs="Times New Roman"/>
    </w:rPr>
  </w:style>
  <w:style w:type="character" w:customStyle="1" w:styleId="WW8Num14z0">
    <w:name w:val="WW8Num14z0"/>
    <w:rsid w:val="009B3A83"/>
    <w:rPr>
      <w:rFonts w:cs="Times New Roman"/>
    </w:rPr>
  </w:style>
  <w:style w:type="character" w:customStyle="1" w:styleId="WW8Num17z0">
    <w:name w:val="WW8Num17z0"/>
    <w:rsid w:val="009B3A83"/>
    <w:rPr>
      <w:rFonts w:ascii="Times New Roman" w:hAnsi="Times New Roman" w:cs="Times New Roman"/>
    </w:rPr>
  </w:style>
  <w:style w:type="character" w:customStyle="1" w:styleId="WW8Num18z0">
    <w:name w:val="WW8Num18z0"/>
    <w:rsid w:val="009B3A83"/>
    <w:rPr>
      <w:rFonts w:cs="Times New Roman"/>
    </w:rPr>
  </w:style>
  <w:style w:type="character" w:customStyle="1" w:styleId="WW8Num19z0">
    <w:name w:val="WW8Num19z0"/>
    <w:rsid w:val="009B3A83"/>
    <w:rPr>
      <w:b w:val="0"/>
      <w:u w:val="none"/>
    </w:rPr>
  </w:style>
  <w:style w:type="character" w:customStyle="1" w:styleId="WW8Num20z0">
    <w:name w:val="WW8Num20z0"/>
    <w:rsid w:val="009B3A83"/>
    <w:rPr>
      <w:rFonts w:ascii="Tahoma" w:eastAsia="Andale Sans UI" w:hAnsi="Tahoma" w:cs="Tahoma"/>
    </w:rPr>
  </w:style>
  <w:style w:type="character" w:customStyle="1" w:styleId="WW8Num21z0">
    <w:name w:val="WW8Num21z0"/>
    <w:rsid w:val="009B3A83"/>
    <w:rPr>
      <w:rFonts w:ascii="Symbol" w:hAnsi="Symbol"/>
    </w:rPr>
  </w:style>
  <w:style w:type="character" w:customStyle="1" w:styleId="WW8Num21z1">
    <w:name w:val="WW8Num21z1"/>
    <w:rsid w:val="009B3A83"/>
    <w:rPr>
      <w:rFonts w:ascii="Courier New" w:hAnsi="Courier New" w:cs="Courier New"/>
    </w:rPr>
  </w:style>
  <w:style w:type="character" w:customStyle="1" w:styleId="WW8Num21z2">
    <w:name w:val="WW8Num21z2"/>
    <w:rsid w:val="009B3A83"/>
    <w:rPr>
      <w:rFonts w:ascii="Wingdings" w:hAnsi="Wingdings"/>
    </w:rPr>
  </w:style>
  <w:style w:type="character" w:customStyle="1" w:styleId="WW8Num24z0">
    <w:name w:val="WW8Num24z0"/>
    <w:rsid w:val="009B3A83"/>
    <w:rPr>
      <w:rFonts w:cs="Times New Roman"/>
    </w:rPr>
  </w:style>
  <w:style w:type="character" w:customStyle="1" w:styleId="WW8Num26z0">
    <w:name w:val="WW8Num26z0"/>
    <w:rsid w:val="009B3A83"/>
    <w:rPr>
      <w:rFonts w:cs="Times New Roman"/>
    </w:rPr>
  </w:style>
  <w:style w:type="character" w:customStyle="1" w:styleId="WW8Num27z0">
    <w:name w:val="WW8Num27z0"/>
    <w:rsid w:val="009B3A83"/>
    <w:rPr>
      <w:rFonts w:cs="Times New Roman"/>
    </w:rPr>
  </w:style>
  <w:style w:type="character" w:customStyle="1" w:styleId="WW8Num28z0">
    <w:name w:val="WW8Num28z0"/>
    <w:rsid w:val="009B3A83"/>
    <w:rPr>
      <w:rFonts w:cs="Times New Roman"/>
    </w:rPr>
  </w:style>
  <w:style w:type="character" w:customStyle="1" w:styleId="WW8Num29z0">
    <w:name w:val="WW8Num29z0"/>
    <w:rsid w:val="009B3A83"/>
    <w:rPr>
      <w:rFonts w:ascii="Times New Roman" w:eastAsia="Times New Roman" w:hAnsi="Times New Roman"/>
    </w:rPr>
  </w:style>
  <w:style w:type="character" w:customStyle="1" w:styleId="WW8Num29z1">
    <w:name w:val="WW8Num29z1"/>
    <w:rsid w:val="009B3A83"/>
    <w:rPr>
      <w:rFonts w:ascii="Courier New" w:hAnsi="Courier New"/>
    </w:rPr>
  </w:style>
  <w:style w:type="character" w:customStyle="1" w:styleId="WW8Num29z2">
    <w:name w:val="WW8Num29z2"/>
    <w:rsid w:val="009B3A83"/>
    <w:rPr>
      <w:rFonts w:ascii="Wingdings" w:hAnsi="Wingdings"/>
    </w:rPr>
  </w:style>
  <w:style w:type="character" w:customStyle="1" w:styleId="WW8Num29z3">
    <w:name w:val="WW8Num29z3"/>
    <w:rsid w:val="009B3A83"/>
    <w:rPr>
      <w:rFonts w:ascii="Symbol" w:hAnsi="Symbol"/>
    </w:rPr>
  </w:style>
  <w:style w:type="character" w:customStyle="1" w:styleId="WW8Num30z0">
    <w:name w:val="WW8Num30z0"/>
    <w:rsid w:val="009B3A83"/>
    <w:rPr>
      <w:rFonts w:ascii="Times New Roman" w:eastAsia="Times New Roman" w:hAnsi="Times New Roman" w:cs="Times New Roman"/>
    </w:rPr>
  </w:style>
  <w:style w:type="character" w:customStyle="1" w:styleId="WW8Num31z0">
    <w:name w:val="WW8Num31z0"/>
    <w:rsid w:val="009B3A83"/>
    <w:rPr>
      <w:rFonts w:ascii="Symbol" w:hAnsi="Symbol" w:cs="Wingdings"/>
      <w:sz w:val="30"/>
      <w:szCs w:val="30"/>
    </w:rPr>
  </w:style>
  <w:style w:type="character" w:customStyle="1" w:styleId="WW8Num31z1">
    <w:name w:val="WW8Num31z1"/>
    <w:rsid w:val="009B3A83"/>
    <w:rPr>
      <w:rFonts w:ascii="Courier New" w:hAnsi="Courier New" w:cs="Courier New"/>
    </w:rPr>
  </w:style>
  <w:style w:type="character" w:customStyle="1" w:styleId="WW8Num31z2">
    <w:name w:val="WW8Num31z2"/>
    <w:rsid w:val="009B3A83"/>
    <w:rPr>
      <w:rFonts w:ascii="Wingdings" w:hAnsi="Wingdings"/>
    </w:rPr>
  </w:style>
  <w:style w:type="character" w:customStyle="1" w:styleId="WW8Num31z3">
    <w:name w:val="WW8Num31z3"/>
    <w:rsid w:val="009B3A83"/>
    <w:rPr>
      <w:rFonts w:ascii="Symbol" w:hAnsi="Symbol"/>
    </w:rPr>
  </w:style>
  <w:style w:type="character" w:customStyle="1" w:styleId="WW8Num35z0">
    <w:name w:val="WW8Num35z0"/>
    <w:rsid w:val="009B3A83"/>
    <w:rPr>
      <w:rFonts w:cs="Times New Roman"/>
    </w:rPr>
  </w:style>
  <w:style w:type="character" w:customStyle="1" w:styleId="WW8Num37z0">
    <w:name w:val="WW8Num37z0"/>
    <w:rsid w:val="009B3A83"/>
    <w:rPr>
      <w:rFonts w:ascii="Symbol" w:hAnsi="Symbol"/>
    </w:rPr>
  </w:style>
  <w:style w:type="character" w:customStyle="1" w:styleId="WW8Num37z1">
    <w:name w:val="WW8Num37z1"/>
    <w:rsid w:val="009B3A83"/>
    <w:rPr>
      <w:rFonts w:ascii="Courier New" w:hAnsi="Courier New" w:cs="Courier New"/>
    </w:rPr>
  </w:style>
  <w:style w:type="character" w:customStyle="1" w:styleId="WW8Num37z2">
    <w:name w:val="WW8Num37z2"/>
    <w:rsid w:val="009B3A83"/>
    <w:rPr>
      <w:rFonts w:ascii="Wingdings" w:hAnsi="Wingdings"/>
    </w:rPr>
  </w:style>
  <w:style w:type="character" w:customStyle="1" w:styleId="Domylnaczcionkaakapitu1">
    <w:name w:val="Domyślna czcionka akapitu1"/>
    <w:rsid w:val="009B3A83"/>
  </w:style>
  <w:style w:type="character" w:customStyle="1" w:styleId="ZnakZnak">
    <w:name w:val="Znak Znak"/>
    <w:rsid w:val="009B3A83"/>
    <w:rPr>
      <w:lang w:val="pl-PL" w:eastAsia="ar-SA" w:bidi="ar-SA"/>
    </w:rPr>
  </w:style>
  <w:style w:type="character" w:styleId="Numerstrony">
    <w:name w:val="page number"/>
    <w:basedOn w:val="Domylnaczcionkaakapitu1"/>
    <w:rsid w:val="009B3A83"/>
  </w:style>
  <w:style w:type="character" w:styleId="Hipercze">
    <w:name w:val="Hyperlink"/>
    <w:rsid w:val="009B3A83"/>
    <w:rPr>
      <w:color w:val="0000FF"/>
      <w:u w:val="single"/>
    </w:rPr>
  </w:style>
  <w:style w:type="character" w:customStyle="1" w:styleId="Teksttreci8ptBezpogrubienia">
    <w:name w:val="Tekst treści + 8 pt;Bez pogrubienia"/>
    <w:rsid w:val="009B3A83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vertAlign w:val="baseline"/>
      <w:lang w:val="pl-PL"/>
    </w:rPr>
  </w:style>
  <w:style w:type="paragraph" w:customStyle="1" w:styleId="Nagwek30">
    <w:name w:val="Nagłówek3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rsid w:val="009B3A83"/>
    <w:pPr>
      <w:widowControl/>
      <w:suppressAutoHyphens w:val="0"/>
      <w:jc w:val="both"/>
    </w:pPr>
    <w:rPr>
      <w:rFonts w:eastAsia="Times New Roman"/>
      <w:kern w:val="1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B3A83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Lista">
    <w:name w:val="List"/>
    <w:basedOn w:val="Tekstpodstawowy"/>
    <w:rsid w:val="009B3A83"/>
    <w:rPr>
      <w:rFonts w:cs="Mangal"/>
    </w:rPr>
  </w:style>
  <w:style w:type="paragraph" w:customStyle="1" w:styleId="Podpis3">
    <w:name w:val="Podpis3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customStyle="1" w:styleId="Indeks">
    <w:name w:val="Indeks"/>
    <w:basedOn w:val="Normalny"/>
    <w:rsid w:val="009B3A83"/>
    <w:pPr>
      <w:suppressLineNumbers/>
    </w:pPr>
    <w:rPr>
      <w:rFonts w:cs="Mangal"/>
      <w:kern w:val="1"/>
    </w:rPr>
  </w:style>
  <w:style w:type="paragraph" w:customStyle="1" w:styleId="Nagwek20">
    <w:name w:val="Nagłówek2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customStyle="1" w:styleId="Podpis2">
    <w:name w:val="Podpis2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customStyle="1" w:styleId="Nagwek10">
    <w:name w:val="Nagłówek1"/>
    <w:basedOn w:val="Normalny"/>
    <w:next w:val="Tekstpodstawowy"/>
    <w:rsid w:val="009B3A83"/>
    <w:pPr>
      <w:keepNext/>
      <w:spacing w:before="240" w:after="120"/>
    </w:pPr>
    <w:rPr>
      <w:rFonts w:ascii="Arial" w:eastAsia="Lucida Sans Unicode" w:hAnsi="Arial" w:cs="Mangal"/>
      <w:kern w:val="1"/>
      <w:sz w:val="28"/>
      <w:szCs w:val="28"/>
    </w:rPr>
  </w:style>
  <w:style w:type="paragraph" w:customStyle="1" w:styleId="Podpis1">
    <w:name w:val="Podpis1"/>
    <w:basedOn w:val="Normalny"/>
    <w:rsid w:val="009B3A83"/>
    <w:pPr>
      <w:suppressLineNumbers/>
      <w:spacing w:before="120" w:after="120"/>
    </w:pPr>
    <w:rPr>
      <w:rFonts w:cs="Mangal"/>
      <w:i/>
      <w:iCs/>
      <w:kern w:val="1"/>
    </w:rPr>
  </w:style>
  <w:style w:type="paragraph" w:styleId="Stopka">
    <w:name w:val="footer"/>
    <w:basedOn w:val="Normalny"/>
    <w:link w:val="StopkaZnak"/>
    <w:uiPriority w:val="99"/>
    <w:rsid w:val="009B3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1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9B3A8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">
    <w:name w:val="header"/>
    <w:basedOn w:val="Normalny"/>
    <w:link w:val="NagwekZnak"/>
    <w:rsid w:val="009B3A83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1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9B3A83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9B3A83"/>
    <w:pPr>
      <w:widowControl/>
      <w:suppressAutoHyphens w:val="0"/>
    </w:pPr>
    <w:rPr>
      <w:rFonts w:ascii="Courier New" w:eastAsia="Times New Roman" w:hAnsi="Courier New" w:cs="Courier New"/>
      <w:kern w:val="1"/>
      <w:sz w:val="20"/>
      <w:szCs w:val="20"/>
    </w:rPr>
  </w:style>
  <w:style w:type="paragraph" w:customStyle="1" w:styleId="Tekstpodstawowy21">
    <w:name w:val="Tekst podstawowy 21"/>
    <w:basedOn w:val="Normalny"/>
    <w:rsid w:val="009B3A83"/>
    <w:pPr>
      <w:widowControl/>
      <w:suppressAutoHyphens w:val="0"/>
      <w:spacing w:after="120" w:line="480" w:lineRule="auto"/>
    </w:pPr>
    <w:rPr>
      <w:rFonts w:eastAsia="Times New Roman"/>
      <w:kern w:val="1"/>
      <w:sz w:val="20"/>
      <w:szCs w:val="20"/>
    </w:rPr>
  </w:style>
  <w:style w:type="paragraph" w:styleId="Akapitzlist">
    <w:name w:val="List Paragraph"/>
    <w:basedOn w:val="Normalny"/>
    <w:uiPriority w:val="34"/>
    <w:qFormat/>
    <w:rsid w:val="009B3A83"/>
    <w:pPr>
      <w:widowControl/>
      <w:ind w:left="720"/>
    </w:pPr>
    <w:rPr>
      <w:rFonts w:eastAsia="Calibri"/>
      <w:kern w:val="1"/>
      <w:sz w:val="20"/>
      <w:szCs w:val="20"/>
    </w:rPr>
  </w:style>
  <w:style w:type="paragraph" w:customStyle="1" w:styleId="Skrconyadreszwrotny">
    <w:name w:val="Skrócony adres zwrotny"/>
    <w:basedOn w:val="Normalny"/>
    <w:rsid w:val="009B3A83"/>
    <w:rPr>
      <w:kern w:val="1"/>
      <w:szCs w:val="20"/>
    </w:rPr>
  </w:style>
  <w:style w:type="paragraph" w:customStyle="1" w:styleId="AbsatzTableFormat">
    <w:name w:val="AbsatzTableFormat"/>
    <w:basedOn w:val="Normalny"/>
    <w:rsid w:val="009B3A83"/>
    <w:pPr>
      <w:widowControl/>
      <w:suppressAutoHyphens w:val="0"/>
    </w:pPr>
    <w:rPr>
      <w:rFonts w:ascii="Arial Narrow" w:eastAsia="Times New Roman" w:hAnsi="Arial Narrow"/>
      <w:kern w:val="1"/>
      <w:sz w:val="20"/>
      <w:szCs w:val="20"/>
    </w:rPr>
  </w:style>
  <w:style w:type="paragraph" w:customStyle="1" w:styleId="Lista-kontynuacja1">
    <w:name w:val="Lista - kontynuacja1"/>
    <w:basedOn w:val="Normalny"/>
    <w:rsid w:val="009B3A83"/>
    <w:pPr>
      <w:spacing w:after="120"/>
      <w:ind w:left="283"/>
    </w:pPr>
    <w:rPr>
      <w:kern w:val="1"/>
    </w:rPr>
  </w:style>
  <w:style w:type="paragraph" w:customStyle="1" w:styleId="Lista-kontynuacja21">
    <w:name w:val="Lista - kontynuacja 21"/>
    <w:basedOn w:val="Lista-kontynuacja1"/>
    <w:rsid w:val="009B3A83"/>
    <w:pPr>
      <w:widowControl/>
      <w:suppressAutoHyphens w:val="0"/>
      <w:spacing w:after="160"/>
      <w:ind w:left="1080" w:hanging="360"/>
    </w:pPr>
    <w:rPr>
      <w:rFonts w:eastAsia="Times New Roman"/>
      <w:sz w:val="20"/>
      <w:szCs w:val="20"/>
    </w:rPr>
  </w:style>
  <w:style w:type="paragraph" w:customStyle="1" w:styleId="Nagwektabeli">
    <w:name w:val="Nagłówek tabeli"/>
    <w:basedOn w:val="Zawartotabeli"/>
    <w:rsid w:val="009B3A83"/>
    <w:pPr>
      <w:jc w:val="center"/>
    </w:pPr>
    <w:rPr>
      <w:b/>
      <w:bCs/>
      <w:kern w:val="1"/>
    </w:rPr>
  </w:style>
  <w:style w:type="paragraph" w:customStyle="1" w:styleId="Tekstkomentarza1">
    <w:name w:val="Tekst komentarza1"/>
    <w:basedOn w:val="Normalny"/>
    <w:rsid w:val="009B3A83"/>
    <w:rPr>
      <w:kern w:val="1"/>
      <w:sz w:val="20"/>
      <w:szCs w:val="20"/>
    </w:rPr>
  </w:style>
  <w:style w:type="paragraph" w:customStyle="1" w:styleId="Tekstwstpniesformatowany">
    <w:name w:val="Tekst wstępnie sformatowany"/>
    <w:basedOn w:val="Normalny"/>
    <w:rsid w:val="009B3A83"/>
    <w:rPr>
      <w:rFonts w:ascii="Courier New" w:eastAsia="Courier New" w:hAnsi="Courier New" w:cs="Courier New"/>
      <w:kern w:val="1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B3A83"/>
    <w:rPr>
      <w:kern w:val="1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B3A83"/>
    <w:rPr>
      <w:rFonts w:ascii="Times New Roman" w:eastAsia="Andale Sans UI" w:hAnsi="Times New Roman" w:cs="Times New Roman"/>
      <w:kern w:val="1"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B3A83"/>
    <w:rPr>
      <w:rFonts w:ascii="Times New Roman" w:eastAsia="Andale Sans UI" w:hAnsi="Times New Roman" w:cs="Times New Roman"/>
      <w:b/>
      <w:bCs/>
      <w:kern w:val="1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B3A83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A83"/>
    <w:rPr>
      <w:rFonts w:ascii="Tahoma" w:eastAsia="Andale Sans UI" w:hAnsi="Tahoma" w:cs="Tahoma"/>
      <w:kern w:val="1"/>
      <w:sz w:val="16"/>
      <w:szCs w:val="1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3A83"/>
    <w:rPr>
      <w:rFonts w:ascii="Tahoma" w:hAnsi="Tahoma" w:cs="Tahoma"/>
      <w:kern w:val="1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72867"/>
    <w:rPr>
      <w:sz w:val="16"/>
      <w:szCs w:val="16"/>
    </w:rPr>
  </w:style>
  <w:style w:type="paragraph" w:customStyle="1" w:styleId="Tekstdymka1">
    <w:name w:val="Tekst dymka1"/>
    <w:basedOn w:val="Normalny"/>
    <w:semiHidden/>
    <w:rsid w:val="0002219A"/>
    <w:pPr>
      <w:widowControl/>
      <w:suppressAutoHyphens w:val="0"/>
    </w:pPr>
    <w:rPr>
      <w:rFonts w:ascii="Tahoma" w:eastAsia="Times New Roman" w:hAnsi="Tahoma" w:cs="Tahoma"/>
      <w:noProof/>
      <w:kern w:val="0"/>
      <w:sz w:val="16"/>
      <w:szCs w:val="16"/>
      <w:lang w:eastAsia="pl-PL"/>
    </w:rPr>
  </w:style>
  <w:style w:type="paragraph" w:styleId="Bezodstpw">
    <w:name w:val="No Spacing"/>
    <w:uiPriority w:val="1"/>
    <w:qFormat/>
    <w:rsid w:val="007F4F94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a">
    <w:name w:val="正文"/>
    <w:rsid w:val="00077E8C"/>
    <w:pPr>
      <w:spacing w:after="0" w:line="240" w:lineRule="auto"/>
    </w:pPr>
    <w:rPr>
      <w:rFonts w:ascii="Times New Roman" w:eastAsia="Arial Unicode MS" w:hAnsi="Times New Roman" w:cs="Arial Unicode MS"/>
      <w:color w:val="00000A"/>
      <w:kern w:val="1"/>
      <w:sz w:val="24"/>
      <w:szCs w:val="24"/>
      <w:u w:color="00000A"/>
      <w:lang w:eastAsia="zh-CN" w:bidi="hi-IN"/>
    </w:rPr>
  </w:style>
  <w:style w:type="paragraph" w:styleId="Lista-kontynuacja2">
    <w:name w:val="List Continue 2"/>
    <w:basedOn w:val="Normalny"/>
    <w:uiPriority w:val="99"/>
    <w:semiHidden/>
    <w:unhideWhenUsed/>
    <w:rsid w:val="002E62A6"/>
    <w:pPr>
      <w:spacing w:after="120"/>
      <w:ind w:left="566"/>
      <w:contextualSpacing/>
    </w:pPr>
  </w:style>
  <w:style w:type="paragraph" w:styleId="NormalnyWeb">
    <w:name w:val="Normal (Web)"/>
    <w:basedOn w:val="Normalny"/>
    <w:uiPriority w:val="99"/>
    <w:unhideWhenUsed/>
    <w:rsid w:val="00A10664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paragraph" w:customStyle="1" w:styleId="Style5">
    <w:name w:val="Style5"/>
    <w:basedOn w:val="Normalny"/>
    <w:uiPriority w:val="99"/>
    <w:rsid w:val="001C3067"/>
    <w:pPr>
      <w:suppressAutoHyphens w:val="0"/>
      <w:autoSpaceDE w:val="0"/>
      <w:autoSpaceDN w:val="0"/>
      <w:adjustRightInd w:val="0"/>
      <w:spacing w:line="230" w:lineRule="exact"/>
    </w:pPr>
    <w:rPr>
      <w:rFonts w:eastAsia="Times New Roman"/>
      <w:kern w:val="0"/>
      <w:lang w:eastAsia="pl-PL"/>
    </w:rPr>
  </w:style>
  <w:style w:type="character" w:customStyle="1" w:styleId="FontStyle12">
    <w:name w:val="Font Style12"/>
    <w:basedOn w:val="Domylnaczcionkaakapitu"/>
    <w:uiPriority w:val="99"/>
    <w:rsid w:val="001C306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4">
    <w:name w:val="Style4"/>
    <w:basedOn w:val="Normalny"/>
    <w:uiPriority w:val="99"/>
    <w:rsid w:val="001C3067"/>
    <w:pPr>
      <w:suppressAutoHyphens w:val="0"/>
      <w:autoSpaceDE w:val="0"/>
      <w:autoSpaceDN w:val="0"/>
      <w:adjustRightInd w:val="0"/>
    </w:pPr>
    <w:rPr>
      <w:rFonts w:eastAsia="Times New Roman"/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4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0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3A404-5FA1-4E8F-894D-8E4E9F4F0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3332</Words>
  <Characters>19996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2020-09-01T04:54:00Z</dcterms:created>
  <dcterms:modified xsi:type="dcterms:W3CDTF">2020-09-11T10:28:00Z</dcterms:modified>
</cp:coreProperties>
</file>