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361" w:rsidRPr="00B23FC6" w:rsidRDefault="00077E8C" w:rsidP="00077E8C">
      <w:pPr>
        <w:widowControl/>
        <w:shd w:val="clear" w:color="auto" w:fill="F2F2F2" w:themeFill="background1" w:themeFillShade="F2"/>
        <w:tabs>
          <w:tab w:val="left" w:pos="9781"/>
        </w:tabs>
        <w:jc w:val="center"/>
        <w:rPr>
          <w:rFonts w:ascii="Century Gothic" w:eastAsia="Times New Roman" w:hAnsi="Century Gothic"/>
          <w:b/>
          <w:kern w:val="0"/>
          <w:lang w:eastAsia="zh-CN"/>
        </w:rPr>
      </w:pPr>
      <w:r>
        <w:rPr>
          <w:rFonts w:ascii="Century Gothic" w:eastAsia="Times New Roman" w:hAnsi="Century Gothic"/>
          <w:b/>
          <w:kern w:val="0"/>
          <w:lang w:eastAsia="zh-CN"/>
        </w:rPr>
        <w:t>Opis przedmiotu zamówienia</w:t>
      </w:r>
    </w:p>
    <w:p w:rsidR="00176361" w:rsidRPr="00B23FC6" w:rsidRDefault="00176361" w:rsidP="00176361">
      <w:pPr>
        <w:widowControl/>
        <w:jc w:val="center"/>
        <w:rPr>
          <w:rFonts w:ascii="Century Gothic" w:eastAsia="Times New Roman" w:hAnsi="Century Gothic"/>
          <w:b/>
          <w:kern w:val="0"/>
          <w:lang w:eastAsia="zh-CN"/>
        </w:rPr>
      </w:pPr>
    </w:p>
    <w:p w:rsidR="00077E8C" w:rsidRPr="00FA0CC9" w:rsidRDefault="00526D82" w:rsidP="00077E8C">
      <w:pPr>
        <w:spacing w:line="276" w:lineRule="auto"/>
        <w:ind w:left="2124" w:hanging="212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Respiratory 30 szt.</w:t>
      </w:r>
    </w:p>
    <w:p w:rsidR="00077E8C" w:rsidRPr="00077E8C" w:rsidRDefault="00077E8C" w:rsidP="00077E8C">
      <w:pPr>
        <w:spacing w:line="276" w:lineRule="auto"/>
        <w:rPr>
          <w:rFonts w:ascii="Tahoma" w:hAnsi="Tahoma"/>
        </w:rPr>
      </w:pPr>
    </w:p>
    <w:p w:rsidR="00077E8C" w:rsidRPr="00FA0CC9" w:rsidRDefault="00077E8C" w:rsidP="00077E8C">
      <w:pPr>
        <w:spacing w:line="276" w:lineRule="auto"/>
        <w:rPr>
          <w:rFonts w:ascii="Century Gothic" w:hAnsi="Century Gothic"/>
        </w:rPr>
      </w:pPr>
      <w:r w:rsidRPr="00FA0CC9">
        <w:rPr>
          <w:rFonts w:ascii="Century Gothic" w:hAnsi="Century Gothic"/>
          <w:b/>
        </w:rPr>
        <w:t xml:space="preserve">Rozdział nr I - </w:t>
      </w:r>
      <w:r w:rsidRPr="00FA0CC9">
        <w:rPr>
          <w:rFonts w:ascii="Century Gothic" w:hAnsi="Century Gothic"/>
          <w:i/>
        </w:rPr>
        <w:t>Parametry techniczne i eksploatacyjne</w:t>
      </w:r>
    </w:p>
    <w:tbl>
      <w:tblPr>
        <w:tblW w:w="1559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69"/>
        <w:gridCol w:w="4266"/>
        <w:gridCol w:w="1564"/>
        <w:gridCol w:w="4265"/>
        <w:gridCol w:w="2845"/>
        <w:gridCol w:w="1984"/>
      </w:tblGrid>
      <w:tr w:rsidR="00D04942" w:rsidRPr="00BF5649" w:rsidTr="00D04942">
        <w:trPr>
          <w:trHeight w:val="409"/>
          <w:tblHeader/>
        </w:trPr>
        <w:tc>
          <w:tcPr>
            <w:tcW w:w="669" w:type="dxa"/>
            <w:shd w:val="clear" w:color="auto" w:fill="auto"/>
            <w:vAlign w:val="center"/>
          </w:tcPr>
          <w:p w:rsidR="00D04942" w:rsidRPr="00BF5649" w:rsidRDefault="00D04942" w:rsidP="00150E04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BF5649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LP</w:t>
            </w:r>
          </w:p>
        </w:tc>
        <w:tc>
          <w:tcPr>
            <w:tcW w:w="4266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BF5649">
              <w:rPr>
                <w:rFonts w:ascii="Century Gothic" w:hAnsi="Century Gothic" w:cs="Arial"/>
                <w:b/>
                <w:sz w:val="16"/>
                <w:szCs w:val="16"/>
              </w:rPr>
              <w:t>Opis parametru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BF5649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Parametr / wartość / ilość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D04942" w:rsidRPr="00BF5649" w:rsidRDefault="00D04942" w:rsidP="00150E04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F5649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</w:t>
            </w:r>
          </w:p>
        </w:tc>
        <w:tc>
          <w:tcPr>
            <w:tcW w:w="2845" w:type="dxa"/>
            <w:vAlign w:val="center"/>
          </w:tcPr>
          <w:p w:rsidR="00D04942" w:rsidRPr="00BF5649" w:rsidRDefault="00D04942" w:rsidP="00150E04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BF5649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SPOSÓB OCENY</w:t>
            </w:r>
          </w:p>
        </w:tc>
        <w:tc>
          <w:tcPr>
            <w:tcW w:w="1984" w:type="dxa"/>
            <w:vAlign w:val="center"/>
          </w:tcPr>
          <w:p w:rsidR="00D04942" w:rsidRPr="00BF5649" w:rsidRDefault="00D04942" w:rsidP="00150E04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BF5649">
              <w:rPr>
                <w:rFonts w:ascii="Century Gothic" w:hAnsi="Century Gothic"/>
                <w:b/>
                <w:bCs/>
                <w:sz w:val="16"/>
                <w:szCs w:val="20"/>
              </w:rPr>
              <w:t>Nr strony oferty potwierdzającej parametr oferowany</w:t>
            </w:r>
          </w:p>
        </w:tc>
      </w:tr>
      <w:tr w:rsidR="00D04942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BFBFBF" w:themeFill="background1" w:themeFillShade="BF"/>
            <w:vAlign w:val="center"/>
          </w:tcPr>
          <w:p w:rsidR="00D04942" w:rsidRPr="00BF5649" w:rsidRDefault="00D04942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360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BFBFBF" w:themeFill="background1" w:themeFillShade="BF"/>
            <w:vAlign w:val="center"/>
          </w:tcPr>
          <w:p w:rsidR="00D04942" w:rsidRPr="00BF5649" w:rsidRDefault="00D04942" w:rsidP="00150E04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b/>
                <w:sz w:val="18"/>
                <w:szCs w:val="20"/>
              </w:rPr>
            </w:pPr>
          </w:p>
        </w:tc>
        <w:tc>
          <w:tcPr>
            <w:tcW w:w="1564" w:type="dxa"/>
            <w:shd w:val="clear" w:color="auto" w:fill="BFBFBF" w:themeFill="background1" w:themeFillShade="BF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8"/>
                <w:szCs w:val="20"/>
              </w:rPr>
            </w:pPr>
          </w:p>
        </w:tc>
        <w:tc>
          <w:tcPr>
            <w:tcW w:w="4265" w:type="dxa"/>
            <w:shd w:val="clear" w:color="auto" w:fill="BFBFBF" w:themeFill="background1" w:themeFillShade="BF"/>
            <w:vAlign w:val="center"/>
          </w:tcPr>
          <w:p w:rsidR="00D04942" w:rsidRPr="00BF5649" w:rsidRDefault="00D04942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BFBFBF" w:themeFill="background1" w:themeFillShade="BF"/>
            <w:vAlign w:val="center"/>
          </w:tcPr>
          <w:p w:rsidR="00D04942" w:rsidRPr="00BF5649" w:rsidRDefault="00D04942" w:rsidP="00150E04">
            <w:pPr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:rsidR="00D04942" w:rsidRPr="00BF5649" w:rsidRDefault="00D04942" w:rsidP="00150E04">
            <w:pPr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04942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D04942" w:rsidRPr="00BF5649" w:rsidRDefault="00D04942" w:rsidP="00150E04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20"/>
              </w:rPr>
            </w:pPr>
            <w:r w:rsidRPr="00BF5649">
              <w:rPr>
                <w:rFonts w:ascii="Century Gothic" w:hAnsi="Century Gothic" w:cs="Calibri"/>
                <w:sz w:val="18"/>
                <w:szCs w:val="20"/>
              </w:rPr>
              <w:t xml:space="preserve">Przedmiot zamówienia fabrycznie nowy nie </w:t>
            </w:r>
            <w:proofErr w:type="spellStart"/>
            <w:r w:rsidRPr="00BF5649">
              <w:rPr>
                <w:rFonts w:ascii="Century Gothic" w:hAnsi="Century Gothic" w:cs="Calibri"/>
                <w:sz w:val="18"/>
                <w:szCs w:val="20"/>
              </w:rPr>
              <w:t>podemonstracyjny</w:t>
            </w:r>
            <w:proofErr w:type="spellEnd"/>
            <w:r w:rsidRPr="00BF5649">
              <w:rPr>
                <w:rFonts w:ascii="Century Gothic" w:hAnsi="Century Gothic" w:cs="Calibri"/>
                <w:sz w:val="18"/>
                <w:szCs w:val="20"/>
              </w:rPr>
              <w:t>, nie powystawowy, rok produkcji 2020 r.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8"/>
                <w:szCs w:val="20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D04942" w:rsidRPr="00BF5649" w:rsidRDefault="00D04942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D04942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  <w:szCs w:val="20"/>
              </w:rPr>
            </w:pPr>
            <w:r w:rsidRPr="00BF5649">
              <w:rPr>
                <w:rFonts w:ascii="Century Gothic" w:hAnsi="Century Gothic" w:cs="Arial"/>
                <w:b/>
                <w:sz w:val="18"/>
                <w:szCs w:val="20"/>
              </w:rPr>
              <w:t>INFORMACJE OGÓLNE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8"/>
                <w:szCs w:val="20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</w:tr>
      <w:tr w:rsidR="00D04942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26D82" w:rsidRPr="00BF5649" w:rsidRDefault="00526D82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sz w:val="18"/>
                <w:szCs w:val="16"/>
              </w:rPr>
            </w:pP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>Respirator dla dzieci i dorosłych:</w:t>
            </w:r>
          </w:p>
          <w:p w:rsidR="00526D82" w:rsidRPr="00BF5649" w:rsidRDefault="00526D82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sz w:val="18"/>
                <w:szCs w:val="16"/>
              </w:rPr>
            </w:pP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>•</w:t>
            </w: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ab/>
              <w:t xml:space="preserve">Dzieci od min. </w:t>
            </w:r>
            <w:r w:rsidRPr="006D12A7">
              <w:rPr>
                <w:rStyle w:val="FontStyle12"/>
                <w:rFonts w:ascii="Century Gothic" w:hAnsi="Century Gothic"/>
                <w:strike/>
                <w:color w:val="FF0000"/>
                <w:sz w:val="18"/>
                <w:szCs w:val="16"/>
              </w:rPr>
              <w:t>2</w:t>
            </w: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 xml:space="preserve"> </w:t>
            </w:r>
            <w:r w:rsidR="006D12A7">
              <w:rPr>
                <w:rStyle w:val="FontStyle12"/>
                <w:rFonts w:ascii="Century Gothic" w:hAnsi="Century Gothic"/>
                <w:color w:val="FF0000"/>
                <w:sz w:val="18"/>
                <w:szCs w:val="16"/>
              </w:rPr>
              <w:t xml:space="preserve">5 </w:t>
            </w: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>kg</w:t>
            </w:r>
          </w:p>
          <w:p w:rsidR="00D04942" w:rsidRDefault="00526D82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sz w:val="18"/>
                <w:szCs w:val="16"/>
              </w:rPr>
            </w:pP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>•</w:t>
            </w: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ab/>
              <w:t>Dorośli do min. 250 kg</w:t>
            </w:r>
          </w:p>
          <w:p w:rsidR="00BF5649" w:rsidRPr="00BF5649" w:rsidRDefault="00BF5649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b/>
                <w:sz w:val="18"/>
                <w:szCs w:val="16"/>
              </w:rPr>
            </w:pPr>
            <w:r>
              <w:rPr>
                <w:rStyle w:val="FontStyle12"/>
                <w:rFonts w:ascii="Century Gothic" w:hAnsi="Century Gothic"/>
                <w:b/>
                <w:sz w:val="18"/>
                <w:szCs w:val="16"/>
              </w:rPr>
              <w:t>podać wagę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D04942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D04942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D04942" w:rsidRPr="00BF5649" w:rsidRDefault="00D04942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D04942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D04942" w:rsidRPr="00BF5649" w:rsidRDefault="00526D82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sz w:val="18"/>
                <w:szCs w:val="16"/>
              </w:rPr>
            </w:pPr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 xml:space="preserve">Respirator do terapii niewydolności oddechowej różnego typu do stosowania na różnych oddziałach w tym między innymi na oddziale intensywnej terapii, sali </w:t>
            </w:r>
            <w:proofErr w:type="spellStart"/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>wybudzeń</w:t>
            </w:r>
            <w:proofErr w:type="spellEnd"/>
            <w:r w:rsidRPr="00BF5649">
              <w:rPr>
                <w:rStyle w:val="FontStyle12"/>
                <w:rFonts w:ascii="Century Gothic" w:hAnsi="Century Gothic"/>
                <w:sz w:val="18"/>
                <w:szCs w:val="16"/>
              </w:rPr>
              <w:t>,  szpitalnym oddziale ratunkowym i w transporcie wewnątrzszpitalnym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D04942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D04942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D04942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D04942" w:rsidRPr="00BF5649" w:rsidTr="00526D8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D04942" w:rsidRPr="00BF5649" w:rsidRDefault="00526D82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b/>
                <w:sz w:val="18"/>
                <w:szCs w:val="16"/>
              </w:rPr>
            </w:pPr>
            <w:r w:rsidRPr="00BF5649">
              <w:rPr>
                <w:rStyle w:val="FontStyle12"/>
                <w:rFonts w:ascii="Century Gothic" w:hAnsi="Century Gothic"/>
                <w:b/>
                <w:sz w:val="18"/>
                <w:szCs w:val="16"/>
              </w:rPr>
              <w:t>RODZAJE WENTYLACJI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D04942" w:rsidRPr="00BF5649" w:rsidRDefault="00D04942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Wentylacja z zadaną objętością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Wentylacja z  zadanym ciśnieniem 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tcBorders>
              <w:bottom w:val="single" w:sz="4" w:space="0" w:color="auto"/>
            </w:tcBorders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Wentylacja ze wspomaganiem oddechu spontanicznego ciśnieniem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Możliwość rozbudowy o wentylację ze wspomaganiem oddechu spontanicznego </w:t>
            </w:r>
            <w:r w:rsidRPr="00BF5649">
              <w:rPr>
                <w:rFonts w:ascii="Century Gothic" w:hAnsi="Century Gothic"/>
                <w:sz w:val="18"/>
              </w:rPr>
              <w:lastRenderedPageBreak/>
              <w:t>objętością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lastRenderedPageBreak/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Wentylacja awaryjna przy niewydolnej wentylacji wspomaganej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Synchroniczna przerywana wentylacja obowiązkowa SIMV ze wspomaganiem ciśnieniowym objętościowo kontrolowana oraz ciśnieniowo kontrolowana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Wentylacja typu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AutoFlow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lub APV lub VC+ lub PRVC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typy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BF5649" w:rsidRDefault="00BF5649" w:rsidP="00150E04">
            <w:pPr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Cs/>
                <w:iCs/>
                <w:sz w:val="16"/>
                <w:szCs w:val="16"/>
                <w:highlight w:val="yellow"/>
              </w:rPr>
            </w:pPr>
            <w:r w:rsidRPr="00BF5649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Wentylacja dwupoziomowa typu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BiLevel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lub Bi-Vent lub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BiPAP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lub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DuoPAP</w:t>
            </w:r>
            <w:proofErr w:type="spellEnd"/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typy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  <w:highlight w:val="yellow"/>
              </w:rPr>
            </w:pPr>
            <w:r w:rsidRPr="00BF5649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Możliwość rozbudowy o funkcję z automatycznego przełączania pomiędzy trybem wentylacji kontrolowanej do trybu wentylacji wspomaganej i odwrotnie w zależności od inicjacji przez pacjenta oddechu spontanicznego i bez aktywacji alarmów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Wyzwalanie oddechu przepływem regulowane ręcznie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Wyzwalanie oddechu ciśnieniem regulowane ręcznie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Wdech manualny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Wbudowany system nebulizacji aktywowany i regulowany z pozycji ekranu respiratora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Możliwość regulacji kończenia fazy wdechowej w zakresie min. 1-65 % przepływu szczytowego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zakres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Funkcja powrotu do poprzedniego trybu i ustawień wentylacji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Funkcja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natlenowania</w:t>
            </w:r>
            <w:proofErr w:type="spellEnd"/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Funkcja wstrzymania na wdechu do min. 30 sekund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okres czasu wstrzymania wdechu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Funkcja wstrzymania na wydechu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Funkcja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natlenowywania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z regulowanym stężeniem tlenu  i automatycznego rozpoznawania odłączenia i podłączenia pacjenta przy czynności  odsysania z dróg oddechowych z zatrzymaniem pracy respiratora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Możliwość rozbudowy o funkcję wysokiego przepływu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6D12A7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trike/>
                <w:color w:val="FF0000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6D12A7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trike/>
                <w:color w:val="FF0000"/>
                <w:sz w:val="18"/>
              </w:rPr>
            </w:pPr>
            <w:r w:rsidRPr="006D12A7">
              <w:rPr>
                <w:rFonts w:ascii="Century Gothic" w:hAnsi="Century Gothic"/>
                <w:strike/>
                <w:color w:val="FF0000"/>
                <w:sz w:val="18"/>
              </w:rPr>
              <w:t>Możliwość rozbudowy o funkcję graficznej prezentacji pęcherzyka, mająca na celu ułatwienie wizualizacji objętości i ciśnienia w odniesieniu do ustawionych wartości docelowych w trybach inwazyjnych lub inne sposoby wizualizacji terapii oddechowej ukierunkowanej na cel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6D12A7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8"/>
                <w:szCs w:val="16"/>
              </w:rPr>
            </w:pPr>
            <w:r w:rsidRPr="006D12A7">
              <w:rPr>
                <w:rFonts w:ascii="Century Gothic" w:hAnsi="Century Gothic" w:cs="Arial"/>
                <w:strike/>
                <w:color w:val="FF0000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6D12A7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6D12A7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</w:pPr>
            <w:r w:rsidRPr="006D12A7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6D12A7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6D12A7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**</w:t>
            </w:r>
          </w:p>
          <w:p w:rsidR="00BF5649" w:rsidRPr="006D12A7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6D12A7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526D8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/>
                <w:b/>
                <w:color w:val="000000"/>
                <w:sz w:val="18"/>
                <w:szCs w:val="16"/>
              </w:rPr>
              <w:t>PARAMETRY NASTAWIANE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Częstość oddechów, minimalny zakres   </w:t>
            </w:r>
          </w:p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 5 </w:t>
            </w:r>
            <w:r w:rsidR="006D12A7">
              <w:rPr>
                <w:rFonts w:ascii="Century Gothic" w:hAnsi="Century Gothic"/>
                <w:sz w:val="18"/>
              </w:rPr>
              <w:t>–</w:t>
            </w:r>
            <w:r w:rsidRPr="00BF5649">
              <w:rPr>
                <w:rFonts w:ascii="Century Gothic" w:hAnsi="Century Gothic"/>
                <w:sz w:val="18"/>
              </w:rPr>
              <w:t xml:space="preserve"> </w:t>
            </w:r>
            <w:r w:rsidRPr="006D12A7">
              <w:rPr>
                <w:rFonts w:ascii="Century Gothic" w:hAnsi="Century Gothic"/>
                <w:strike/>
                <w:color w:val="FF0000"/>
                <w:sz w:val="18"/>
              </w:rPr>
              <w:t>150</w:t>
            </w:r>
            <w:r w:rsidR="006D12A7">
              <w:rPr>
                <w:rFonts w:ascii="Century Gothic" w:hAnsi="Century Gothic"/>
                <w:sz w:val="18"/>
              </w:rPr>
              <w:t xml:space="preserve"> </w:t>
            </w:r>
            <w:r w:rsidR="006D12A7">
              <w:rPr>
                <w:rFonts w:ascii="Century Gothic" w:hAnsi="Century Gothic"/>
                <w:color w:val="FF0000"/>
                <w:sz w:val="18"/>
              </w:rPr>
              <w:t>80</w:t>
            </w:r>
            <w:r w:rsidRPr="00BF5649">
              <w:rPr>
                <w:rFonts w:ascii="Century Gothic" w:hAnsi="Century Gothic"/>
                <w:sz w:val="18"/>
              </w:rPr>
              <w:t xml:space="preserve"> oddechów/min </w:t>
            </w:r>
            <w:r>
              <w:rPr>
                <w:rFonts w:ascii="Century Gothic" w:hAnsi="Century Gothic"/>
                <w:sz w:val="18"/>
              </w:rPr>
              <w:t xml:space="preserve">– </w:t>
            </w:r>
            <w:r>
              <w:rPr>
                <w:rFonts w:ascii="Century Gothic" w:hAnsi="Century Gothic"/>
                <w:b/>
                <w:sz w:val="18"/>
              </w:rPr>
              <w:t>podać częstość oddechów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Objętość pojedynczego oddechu,   </w:t>
            </w:r>
          </w:p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minimalny zakres 20 – 2000 ml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 xml:space="preserve">podać zakres </w:t>
            </w:r>
            <w:r>
              <w:rPr>
                <w:rFonts w:ascii="Century Gothic" w:hAnsi="Century Gothic"/>
                <w:b/>
                <w:sz w:val="18"/>
              </w:rPr>
              <w:lastRenderedPageBreak/>
              <w:t>objętości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lastRenderedPageBreak/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Regulowany stosunek wdechu do wydechu min. w zakresie 4:1 - 1:10 dla trybu VC i PC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regulowany stosunek wdechu do wydechu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Regulowany czas wdechu minimalny zakres 0,1 do 5,0 sekund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zakres czasu wdechu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Stężenie tlenu w mieszaninie oddechowej regulowanie płynnie w zakresie 21-100%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zakres stosowanego stężenia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Ciśnienie wdechowe PCV (minimalny zakres 1 – 80 cmH2O)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zakres ciśnienia</w:t>
            </w:r>
            <w:r w:rsidRPr="00BF5649">
              <w:rPr>
                <w:rFonts w:ascii="Century Gothic" w:hAnsi="Century Gothic"/>
                <w:b/>
                <w:sz w:val="18"/>
              </w:rPr>
              <w:t xml:space="preserve"> wdechowe</w:t>
            </w:r>
            <w:r>
              <w:rPr>
                <w:rFonts w:ascii="Century Gothic" w:hAnsi="Century Gothic"/>
                <w:b/>
                <w:sz w:val="18"/>
              </w:rPr>
              <w:t>go</w:t>
            </w:r>
            <w:r w:rsidRPr="00BF5649">
              <w:rPr>
                <w:rFonts w:ascii="Century Gothic" w:hAnsi="Century Gothic"/>
                <w:b/>
                <w:sz w:val="18"/>
              </w:rPr>
              <w:t xml:space="preserve"> PCV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  <w:lang w:val="en-US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Ciśnienie wspomagania PSV (minimalny zakres 1 - 80 cmH2O)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zakres ciśnienia</w:t>
            </w:r>
            <w:r w:rsidRPr="00BF5649">
              <w:rPr>
                <w:rFonts w:ascii="Century Gothic" w:hAnsi="Century Gothic"/>
                <w:b/>
                <w:sz w:val="18"/>
              </w:rPr>
              <w:t xml:space="preserve"> </w:t>
            </w:r>
            <w:r>
              <w:rPr>
                <w:rFonts w:ascii="Century Gothic" w:hAnsi="Century Gothic"/>
                <w:b/>
                <w:sz w:val="18"/>
              </w:rPr>
              <w:t>wydechowego PSV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PEEP minimalny zakres  1 - 40 cmH2O</w:t>
            </w:r>
            <w:r>
              <w:rPr>
                <w:rFonts w:ascii="Century Gothic" w:hAnsi="Century Gothic"/>
                <w:sz w:val="18"/>
              </w:rPr>
              <w:t xml:space="preserve"> – </w:t>
            </w:r>
            <w:r>
              <w:rPr>
                <w:rFonts w:ascii="Century Gothic" w:hAnsi="Century Gothic"/>
                <w:b/>
                <w:sz w:val="18"/>
              </w:rPr>
              <w:t>podać zakres PEEP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5E61B1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BF5649" w:rsidRPr="005E61B1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Programowalna przez użytkownika konfiguracja startowa respiratora wraz  z zakresami alarmowymi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</w:t>
            </w:r>
            <w:r w:rsidR="005E61B1">
              <w:rPr>
                <w:rFonts w:ascii="Century Gothic" w:hAnsi="Century Gothic"/>
                <w:color w:val="auto"/>
                <w:sz w:val="16"/>
                <w:szCs w:val="20"/>
              </w:rPr>
              <w:t>*</w:t>
            </w:r>
          </w:p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BF5649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5"/>
              <w:widowControl/>
              <w:spacing w:before="20" w:after="20" w:line="276" w:lineRule="auto"/>
              <w:jc w:val="both"/>
              <w:rPr>
                <w:rStyle w:val="FontStyle12"/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/>
                <w:b/>
                <w:sz w:val="18"/>
              </w:rPr>
              <w:t>PARAMETRY WYŚWIETLANE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Kolorowy monitor o przekątnej minimum 12 cali i wysokiej rozdzielczości ekranu min. 1024x768 pikseli do obsługi respiratora poprzez ekran dotykowy i obrazowania parametrów, wraz z funkcją regulacji nachylenia monitora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Obsługa respiratora i opisy w języku polskim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Całkowita częstość oddychania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Częstość i wentylacja minutowa oddechów własnych pacjenta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Wdechowa i wydechowa objętość pojedynczego oddechu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Wdechowa i wydechowa  objętość całkowitej wentylacji minutowej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Ciśnienie szczytowe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Średnie ciśnienie w układzie oddechowym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Ciśnienie pauzy wdechowej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Ciśnienie PEEP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Ciśnienie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PEEPtotal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Podatność statyczna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Podatność dynamiczna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Opór wdechowy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Opór wydechowy (w formie cyfrowej)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Graficzna prezentacja krzywych dynamicznych : Ciśnienie / czas, Przepływ /czas, Objętość / </w:t>
            </w:r>
            <w:r w:rsidRPr="00BF5649">
              <w:rPr>
                <w:rFonts w:ascii="Century Gothic" w:hAnsi="Century Gothic"/>
                <w:sz w:val="18"/>
              </w:rPr>
              <w:lastRenderedPageBreak/>
              <w:t>czas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lastRenderedPageBreak/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Pętle oddechowe: Ciśnienie/objętość, Przepływ/objętość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Możliwość jednoczesnej prezentacji przebiegów dynamicznych  i pętli oddechowych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Automatyczne ustawianie skali przy zapisie krzywych na monitorze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BF5649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b/>
                <w:sz w:val="18"/>
              </w:rPr>
              <w:t>ALARMY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Braku zasilania w energię elektryczną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Braku zasilania w tlen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Objętości minutowej (wysokiej i niskiej)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Wysokiego ciśnienia w układzie pacjenta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Bezdechu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Stężenia tlenu w gazach wdechowych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Niezdolności do pracy (uszkodzenia kontroli elektronicznej lub mechanicznej)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Kategorie alarmów według ważności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BF5649" w:rsidRPr="00BF5649" w:rsidTr="00BF5649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b/>
                <w:sz w:val="18"/>
              </w:rPr>
              <w:t>ZASILANIE RESPIRATORA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Zasilanie w tlen ze źródła sprężonych gazów o zakresie ciśnienia min. 2-6 bar</w:t>
            </w:r>
            <w:r>
              <w:rPr>
                <w:rFonts w:ascii="Century Gothic" w:hAnsi="Century Gothic"/>
                <w:sz w:val="18"/>
              </w:rPr>
              <w:t xml:space="preserve">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Zasilanie w powietrze z wbudowanej w respirator turbiny powietrza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Przewód zasilania tlenowego o dł. min. </w:t>
            </w:r>
            <w:smartTag w:uri="urn:schemas-microsoft-com:office:smarttags" w:element="metricconverter">
              <w:smartTagPr>
                <w:attr w:name="ProductID" w:val="3 m"/>
              </w:smartTagPr>
              <w:r w:rsidRPr="00BF5649">
                <w:rPr>
                  <w:rFonts w:ascii="Century Gothic" w:hAnsi="Century Gothic"/>
                  <w:sz w:val="18"/>
                </w:rPr>
                <w:t>3 m</w:t>
              </w:r>
            </w:smartTag>
            <w:r w:rsidRPr="00BF5649">
              <w:rPr>
                <w:rFonts w:ascii="Century Gothic" w:hAnsi="Century Gothic"/>
                <w:sz w:val="18"/>
              </w:rPr>
              <w:t>. ze złączem dostosowanym do instalacji gazowej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Układ mieszania gazów  oddechowych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elektroniczno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- pneumatyczny z płynną regulacją 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Automatyczna kompensacja przepływu w przypadku nagłego zaniku podaży tlenu tak aby pacjent otrzymywał zaprogramowaną objętość oddechową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Zasilanie z wewnętrznej baterii na min. 30 minut pracy przy wszystkich rodzajach trybów i zakresach parametrów, w razie konieczności dłuższego transportu istnieje możliwość dołożenia dodatkowego modułu baterii bezpośrednio do obudowy respiratora bez udziału serwisu i bez użycia narzędzi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Napięcie zasilania AC 230 V ,</w:t>
            </w:r>
            <w:r w:rsidRPr="00BF5649">
              <w:rPr>
                <w:rFonts w:ascii="Century Gothic" w:hAnsi="Century Gothic"/>
                <w:sz w:val="18"/>
              </w:rPr>
              <w:sym w:font="Symbol" w:char="F0B1"/>
            </w:r>
            <w:r w:rsidRPr="00BF5649">
              <w:rPr>
                <w:rFonts w:ascii="Century Gothic" w:hAnsi="Century Gothic"/>
                <w:sz w:val="18"/>
              </w:rPr>
              <w:t xml:space="preserve"> 10%, 50 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Hz</w:t>
            </w:r>
            <w:proofErr w:type="spellEnd"/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5E61B1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BF5649" w:rsidRPr="00BF5649" w:rsidTr="005E61B1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b/>
                <w:sz w:val="18"/>
              </w:rPr>
              <w:t>DODATKOWE INFORMACJE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BF5649" w:rsidRPr="00BF5649" w:rsidRDefault="00BF5649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Możliwość stosowania filtrów przeciwbakteryjnych/</w:t>
            </w:r>
            <w:proofErr w:type="spellStart"/>
            <w:r w:rsidRPr="00BF5649">
              <w:rPr>
                <w:rFonts w:ascii="Century Gothic" w:hAnsi="Century Gothic"/>
                <w:sz w:val="18"/>
              </w:rPr>
              <w:t>antywirusowcyh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na wdechu i wydechu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Zabezpieczenie przed przypadkową zmianą parametrów wentylacji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proofErr w:type="spellStart"/>
            <w:r w:rsidRPr="00BF5649">
              <w:rPr>
                <w:rFonts w:ascii="Century Gothic" w:hAnsi="Century Gothic"/>
                <w:sz w:val="18"/>
              </w:rPr>
              <w:t>Autotest</w:t>
            </w:r>
            <w:proofErr w:type="spellEnd"/>
            <w:r w:rsidRPr="00BF5649">
              <w:rPr>
                <w:rFonts w:ascii="Century Gothic" w:hAnsi="Century Gothic"/>
                <w:sz w:val="18"/>
              </w:rPr>
              <w:t xml:space="preserve"> aparatu sprawdzający poprawność działania elementów pomiarowych, szczelność i podatność układu oddechowego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Respirator przeznaczony do pracy ze standardowymi dwuramiennymi jednorazowymi i wielorazowymi układami oddechowymi od różnych producentów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/>
                <w:bCs/>
                <w:iCs/>
                <w:sz w:val="18"/>
              </w:rPr>
              <w:t>Rozwiązanie nr 1</w:t>
            </w:r>
          </w:p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Cs/>
                <w:iCs/>
                <w:sz w:val="18"/>
              </w:rPr>
              <w:t xml:space="preserve">Adaptacyjny tryb wentylacji w zamkniętej pętli oddechowej wg wzoru </w:t>
            </w:r>
            <w:proofErr w:type="spellStart"/>
            <w:r w:rsidRPr="00BF5649">
              <w:rPr>
                <w:rFonts w:ascii="Century Gothic" w:hAnsi="Century Gothic"/>
                <w:bCs/>
                <w:iCs/>
                <w:sz w:val="18"/>
              </w:rPr>
              <w:t>Otis'a</w:t>
            </w:r>
            <w:proofErr w:type="spellEnd"/>
            <w:r w:rsidRPr="00BF5649">
              <w:rPr>
                <w:rFonts w:ascii="Century Gothic" w:hAnsi="Century Gothic"/>
                <w:bCs/>
                <w:iCs/>
                <w:sz w:val="18"/>
              </w:rPr>
              <w:t xml:space="preserve"> dla pacjentów aktywnych i pasywnych oddechowo lub </w:t>
            </w:r>
          </w:p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/>
                <w:bCs/>
                <w:iCs/>
                <w:sz w:val="18"/>
              </w:rPr>
              <w:t>Rozwiązanie nr 2</w:t>
            </w:r>
          </w:p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Cs/>
                <w:iCs/>
                <w:sz w:val="18"/>
              </w:rPr>
              <w:t>tryb wentylacji z automatycznym przełączaniem pomiędzy trybem wentylacji kontrolowanej do trybu wentylacji wspomaganej i odwrotnie w zależności od inicjacji przez pacjenta oddechu spontanicznego bez aktywacji alarmu</w:t>
            </w:r>
          </w:p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Cs/>
                <w:iCs/>
                <w:sz w:val="18"/>
              </w:rPr>
              <w:t>lub</w:t>
            </w:r>
          </w:p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/>
                <w:bCs/>
                <w:iCs/>
                <w:sz w:val="18"/>
              </w:rPr>
              <w:t>Rozwiązanie nr 3</w:t>
            </w:r>
          </w:p>
          <w:p w:rsidR="005E61B1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Cs/>
                <w:iCs/>
                <w:sz w:val="18"/>
              </w:rPr>
            </w:pPr>
            <w:r w:rsidRPr="00BF5649">
              <w:rPr>
                <w:rFonts w:ascii="Century Gothic" w:hAnsi="Century Gothic"/>
                <w:bCs/>
                <w:iCs/>
                <w:sz w:val="18"/>
              </w:rPr>
              <w:t>rozpoznania braku oddechu spontanicznego wraz z funkcją wyłączenia alarmów związanych z przełączaniem pomiędzy trybami.</w:t>
            </w:r>
          </w:p>
          <w:p w:rsidR="005E61B1" w:rsidRPr="005E61B1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</w:rPr>
              <w:t xml:space="preserve">Podać rozwiązanie 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5E61B1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</w:pPr>
            <w:r w:rsidRPr="005E61B1">
              <w:rPr>
                <w:rFonts w:ascii="Century Gothic" w:hAnsi="Century Gothic"/>
                <w:color w:val="auto"/>
                <w:sz w:val="16"/>
                <w:szCs w:val="20"/>
                <w:highlight w:val="yellow"/>
              </w:rPr>
              <w:t>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5E61B1">
              <w:rPr>
                <w:rFonts w:ascii="Century Gothic" w:hAnsi="Century Gothic"/>
                <w:sz w:val="16"/>
                <w:szCs w:val="20"/>
                <w:highlight w:val="yellow"/>
              </w:rPr>
              <w:t>nr str. Oferty: …………….</w:t>
            </w:r>
          </w:p>
        </w:tc>
      </w:tr>
      <w:tr w:rsidR="005E61B1" w:rsidRPr="00BF5649" w:rsidTr="005E61B1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D9D9D9" w:themeFill="background1" w:themeFillShade="D9"/>
            <w:vAlign w:val="center"/>
          </w:tcPr>
          <w:p w:rsidR="005E61B1" w:rsidRPr="00BF5649" w:rsidRDefault="005E61B1" w:rsidP="00150E0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D9D9D9" w:themeFill="background1" w:themeFillShade="D9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b/>
                <w:sz w:val="18"/>
              </w:rPr>
              <w:t>WYPOSAŻENIE – każdego respiratora</w:t>
            </w:r>
          </w:p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>*poniżej opisane wyposażenie dotyczy 1 szt. respiratora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</w:p>
        </w:tc>
        <w:tc>
          <w:tcPr>
            <w:tcW w:w="4265" w:type="dxa"/>
            <w:shd w:val="clear" w:color="auto" w:fill="D9D9D9" w:themeFill="background1" w:themeFillShade="D9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D9D9D9" w:themeFill="background1" w:themeFillShade="D9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b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Wózek do przewożenia jednostki głównej – </w:t>
            </w:r>
            <w:r w:rsidRPr="00BF5649">
              <w:rPr>
                <w:rFonts w:ascii="Century Gothic" w:hAnsi="Century Gothic"/>
                <w:b/>
                <w:sz w:val="18"/>
              </w:rPr>
              <w:t>1 szt.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Uchwyt na butlę tlenową – </w:t>
            </w:r>
            <w:r w:rsidRPr="00BF5649">
              <w:rPr>
                <w:rFonts w:ascii="Century Gothic" w:hAnsi="Century Gothic"/>
                <w:b/>
                <w:sz w:val="18"/>
              </w:rPr>
              <w:t>1 szt.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Płuco testowe – </w:t>
            </w:r>
            <w:r w:rsidRPr="00BF5649">
              <w:rPr>
                <w:rFonts w:ascii="Century Gothic" w:hAnsi="Century Gothic"/>
                <w:b/>
                <w:sz w:val="18"/>
              </w:rPr>
              <w:t>1 szt.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  <w:tr w:rsidR="005E61B1" w:rsidRPr="00BF5649" w:rsidTr="00D04942">
        <w:tblPrEx>
          <w:tblLook w:val="0000" w:firstRow="0" w:lastRow="0" w:firstColumn="0" w:lastColumn="0" w:noHBand="0" w:noVBand="0"/>
        </w:tblPrEx>
        <w:tc>
          <w:tcPr>
            <w:tcW w:w="669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20" w:after="20" w:line="276" w:lineRule="auto"/>
              <w:ind w:left="654" w:hanging="633"/>
              <w:jc w:val="center"/>
              <w:rPr>
                <w:rFonts w:ascii="Century Gothic" w:hAnsi="Century Gothic" w:cs="Arial"/>
                <w:sz w:val="18"/>
                <w:szCs w:val="16"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:rsidR="005E61B1" w:rsidRPr="00BF5649" w:rsidRDefault="005E61B1" w:rsidP="00150E04">
            <w:pPr>
              <w:spacing w:before="20" w:after="20" w:line="276" w:lineRule="auto"/>
              <w:jc w:val="both"/>
              <w:rPr>
                <w:rFonts w:ascii="Century Gothic" w:hAnsi="Century Gothic"/>
                <w:sz w:val="18"/>
              </w:rPr>
            </w:pPr>
            <w:r w:rsidRPr="00BF5649">
              <w:rPr>
                <w:rFonts w:ascii="Century Gothic" w:hAnsi="Century Gothic"/>
                <w:sz w:val="18"/>
              </w:rPr>
              <w:t xml:space="preserve">Jednorazowe układy pacjenta – </w:t>
            </w:r>
            <w:r w:rsidRPr="00BF5649">
              <w:rPr>
                <w:rFonts w:ascii="Century Gothic" w:hAnsi="Century Gothic"/>
                <w:b/>
                <w:sz w:val="18"/>
              </w:rPr>
              <w:t>3 szt.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Style4"/>
              <w:widowControl/>
              <w:spacing w:before="20" w:after="20" w:line="276" w:lineRule="auto"/>
              <w:jc w:val="center"/>
              <w:rPr>
                <w:rFonts w:ascii="Century Gothic" w:hAnsi="Century Gothic"/>
                <w:sz w:val="18"/>
                <w:szCs w:val="16"/>
              </w:rPr>
            </w:pPr>
            <w:r w:rsidRPr="00BF5649">
              <w:rPr>
                <w:rFonts w:ascii="Century Gothic" w:hAnsi="Century Gothic" w:cs="Arial"/>
                <w:sz w:val="18"/>
                <w:szCs w:val="20"/>
              </w:rPr>
              <w:t>Tak, podać i opisać</w:t>
            </w:r>
          </w:p>
        </w:tc>
        <w:tc>
          <w:tcPr>
            <w:tcW w:w="4265" w:type="dxa"/>
            <w:shd w:val="clear" w:color="auto" w:fill="auto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845" w:type="dxa"/>
            <w:vAlign w:val="center"/>
          </w:tcPr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  <w:tc>
          <w:tcPr>
            <w:tcW w:w="1984" w:type="dxa"/>
            <w:vAlign w:val="center"/>
          </w:tcPr>
          <w:p w:rsidR="005E61B1" w:rsidRPr="00BF5649" w:rsidRDefault="005E61B1" w:rsidP="00150E04">
            <w:pPr>
              <w:pStyle w:val="a"/>
              <w:spacing w:before="20" w:after="20" w:line="276" w:lineRule="auto"/>
              <w:jc w:val="center"/>
              <w:rPr>
                <w:rFonts w:ascii="Century Gothic" w:hAnsi="Century Gothic"/>
                <w:color w:val="auto"/>
                <w:sz w:val="16"/>
                <w:szCs w:val="20"/>
              </w:rPr>
            </w:pPr>
            <w:r w:rsidRPr="00BF5649">
              <w:rPr>
                <w:rFonts w:ascii="Century Gothic" w:hAnsi="Century Gothic"/>
                <w:color w:val="auto"/>
                <w:sz w:val="16"/>
                <w:szCs w:val="20"/>
              </w:rPr>
              <w:t>**</w:t>
            </w:r>
          </w:p>
          <w:p w:rsidR="005E61B1" w:rsidRPr="00BF5649" w:rsidRDefault="005E61B1" w:rsidP="00150E0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BF5649">
              <w:rPr>
                <w:rFonts w:ascii="Century Gothic" w:hAnsi="Century Gothic"/>
                <w:sz w:val="16"/>
                <w:szCs w:val="20"/>
              </w:rPr>
              <w:t>nr str. Oferty: …………….</w:t>
            </w:r>
          </w:p>
        </w:tc>
      </w:tr>
    </w:tbl>
    <w:p w:rsidR="001C5A0C" w:rsidRPr="001C5A0C" w:rsidRDefault="001C5A0C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8"/>
        </w:rPr>
      </w:pPr>
    </w:p>
    <w:p w:rsidR="00D04942" w:rsidRDefault="00D04942" w:rsidP="00D04942">
      <w:pPr>
        <w:spacing w:line="276" w:lineRule="auto"/>
        <w:ind w:left="708" w:hanging="708"/>
        <w:jc w:val="both"/>
        <w:rPr>
          <w:rFonts w:ascii="Century Gothic" w:hAnsi="Century Gothic"/>
          <w:b/>
          <w:sz w:val="18"/>
        </w:rPr>
      </w:pPr>
      <w:r>
        <w:rPr>
          <w:rFonts w:ascii="Century Gothic" w:hAnsi="Century Gothic"/>
          <w:b/>
          <w:sz w:val="18"/>
        </w:rPr>
        <w:t xml:space="preserve">* </w:t>
      </w:r>
      <w:r>
        <w:rPr>
          <w:rFonts w:ascii="Century Gothic" w:hAnsi="Century Gothic"/>
          <w:b/>
          <w:sz w:val="18"/>
        </w:rPr>
        <w:tab/>
        <w:t>podać nr strony oferty, na której znajduje się potwierdzenie opisanego parametru technicznego od</w:t>
      </w:r>
      <w:r w:rsidRPr="000C52D0">
        <w:rPr>
          <w:rFonts w:ascii="Century Gothic" w:hAnsi="Century Gothic"/>
          <w:b/>
          <w:sz w:val="18"/>
        </w:rPr>
        <w:t>powi</w:t>
      </w:r>
      <w:r>
        <w:rPr>
          <w:rFonts w:ascii="Century Gothic" w:hAnsi="Century Gothic"/>
          <w:b/>
          <w:sz w:val="18"/>
        </w:rPr>
        <w:t>ednimi skanami instrukcji obsługi lub ska</w:t>
      </w:r>
      <w:r w:rsidRPr="000C52D0">
        <w:rPr>
          <w:rFonts w:ascii="Century Gothic" w:hAnsi="Century Gothic"/>
          <w:b/>
          <w:sz w:val="18"/>
        </w:rPr>
        <w:t>nami broszur w języku polskim</w:t>
      </w:r>
      <w:r>
        <w:rPr>
          <w:rFonts w:ascii="Century Gothic" w:hAnsi="Century Gothic"/>
          <w:b/>
          <w:sz w:val="18"/>
        </w:rPr>
        <w:t>,</w:t>
      </w:r>
    </w:p>
    <w:p w:rsidR="00D04942" w:rsidRPr="001C5A0C" w:rsidRDefault="00D04942" w:rsidP="00D04942">
      <w:pPr>
        <w:spacing w:line="276" w:lineRule="auto"/>
        <w:rPr>
          <w:rFonts w:ascii="Century Gothic" w:hAnsi="Century Gothic"/>
          <w:b/>
          <w:sz w:val="10"/>
        </w:rPr>
      </w:pPr>
    </w:p>
    <w:p w:rsidR="00D04942" w:rsidRDefault="00D04942" w:rsidP="00D04942">
      <w:pPr>
        <w:spacing w:line="276" w:lineRule="auto"/>
        <w:ind w:left="708" w:hanging="708"/>
        <w:jc w:val="both"/>
        <w:rPr>
          <w:rFonts w:ascii="Century Gothic" w:hAnsi="Century Gothic"/>
          <w:b/>
          <w:sz w:val="18"/>
        </w:rPr>
      </w:pPr>
      <w:r>
        <w:rPr>
          <w:rFonts w:ascii="Century Gothic" w:hAnsi="Century Gothic"/>
          <w:b/>
          <w:sz w:val="18"/>
        </w:rPr>
        <w:t xml:space="preserve">** </w:t>
      </w:r>
      <w:r>
        <w:rPr>
          <w:rFonts w:ascii="Century Gothic" w:hAnsi="Century Gothic"/>
          <w:b/>
          <w:sz w:val="18"/>
        </w:rPr>
        <w:tab/>
        <w:t>podać nr strony oferty, na której znajduje się potwierdzenie opisanego parametru technicznego – parametr może zostać potwierdzony zarówno w sposób opisany w „*” lub za pomocą oświadczenia producenta lub Wykonawcy,</w:t>
      </w:r>
    </w:p>
    <w:p w:rsidR="00D04942" w:rsidRDefault="00D04942" w:rsidP="00D04942">
      <w:pPr>
        <w:tabs>
          <w:tab w:val="left" w:pos="2067"/>
        </w:tabs>
        <w:spacing w:line="276" w:lineRule="auto"/>
        <w:rPr>
          <w:rFonts w:ascii="Century Gothic" w:hAnsi="Century Gothic"/>
          <w:b/>
          <w:sz w:val="18"/>
        </w:rPr>
      </w:pPr>
    </w:p>
    <w:p w:rsidR="00B05DDF" w:rsidRDefault="007B2DB7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  <w:sz w:val="18"/>
        </w:rPr>
        <w:br w:type="column"/>
      </w:r>
      <w:r w:rsidR="00B05DDF" w:rsidRPr="00EF3364">
        <w:rPr>
          <w:rFonts w:ascii="Century Gothic" w:hAnsi="Century Gothic"/>
          <w:b/>
          <w:shd w:val="clear" w:color="auto" w:fill="D9D9D9" w:themeFill="background1" w:themeFillShade="D9"/>
        </w:rPr>
        <w:lastRenderedPageBreak/>
        <w:t xml:space="preserve">Rozdział nr II - </w:t>
      </w:r>
      <w:r w:rsidR="00B05DDF" w:rsidRPr="00EF3364">
        <w:rPr>
          <w:rFonts w:ascii="Century Gothic" w:hAnsi="Century Gothic"/>
          <w:i/>
          <w:shd w:val="clear" w:color="auto" w:fill="D9D9D9" w:themeFill="background1" w:themeFillShade="D9"/>
        </w:rPr>
        <w:t>Gwarancja i obsługa serwisowa (gwarancyjna i pogwarancyjna)</w:t>
      </w:r>
    </w:p>
    <w:p w:rsidR="00B05DDF" w:rsidRPr="00867694" w:rsidRDefault="00B05DDF" w:rsidP="00B05DDF">
      <w:pPr>
        <w:spacing w:line="276" w:lineRule="auto"/>
        <w:rPr>
          <w:rFonts w:ascii="Century Gothic" w:hAnsi="Century Gothic"/>
        </w:rPr>
      </w:pPr>
    </w:p>
    <w:tbl>
      <w:tblPr>
        <w:tblW w:w="155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819"/>
        <w:gridCol w:w="1417"/>
        <w:gridCol w:w="4961"/>
        <w:gridCol w:w="3686"/>
      </w:tblGrid>
      <w:tr w:rsidR="007D20C8" w:rsidRPr="00FA0CC9" w:rsidTr="00BC7645">
        <w:trPr>
          <w:trHeight w:val="1008"/>
          <w:tblHeader/>
        </w:trPr>
        <w:tc>
          <w:tcPr>
            <w:tcW w:w="710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tabs>
                <w:tab w:val="left" w:pos="1832"/>
                <w:tab w:val="left" w:pos="2748"/>
                <w:tab w:val="left" w:pos="3664"/>
                <w:tab w:val="center" w:pos="4536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9072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L.P.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color w:val="00000A"/>
                <w:sz w:val="16"/>
                <w:szCs w:val="20"/>
                <w:lang w:eastAsia="zh-CN"/>
              </w:rPr>
              <w:t>Opis parametrów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 xml:space="preserve">Parametr / wartość / ilość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Gwarancja 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min. </w:t>
            </w:r>
            <w:r w:rsidR="005E61B1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60</w:t>
            </w:r>
            <w:r w:rsidR="00662E75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61B1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miesięcy 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od dnia instalacji po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twierdzonej protokołem uruchomienia i prze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kaza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  <w:p w:rsidR="00E73C7C" w:rsidRPr="001C5A0C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</w:t>
            </w: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UWAGA1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- gwarancja na cał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ko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 xml:space="preserve">wity przedmiot zamówienia bez żadnych </w:t>
            </w:r>
            <w:proofErr w:type="spellStart"/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>wyłączeń</w:t>
            </w:r>
            <w:proofErr w:type="spellEnd"/>
          </w:p>
          <w:p w:rsidR="00E73C7C" w:rsidRPr="005C0547" w:rsidRDefault="00E73C7C" w:rsidP="00E73C7C">
            <w:pPr>
              <w:widowControl/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 2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– należy podać pełną liczbę mie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sięcy. Wartości ułamkowe będą przy ocenie za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okrąglane w dół – do pełnych miesięcy,</w:t>
            </w:r>
          </w:p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/>
                <w:b/>
                <w:color w:val="000000"/>
                <w:kern w:val="0"/>
                <w:sz w:val="16"/>
                <w:szCs w:val="20"/>
                <w:lang w:eastAsia="en-US"/>
              </w:rPr>
              <w:t>UWAGA 3</w:t>
            </w:r>
            <w:r w:rsidRPr="005C0547">
              <w:rPr>
                <w:rFonts w:ascii="Century Gothic" w:eastAsia="Calibri" w:hAnsi="Century Gothic"/>
                <w:color w:val="000000"/>
                <w:kern w:val="0"/>
                <w:sz w:val="16"/>
                <w:szCs w:val="20"/>
                <w:lang w:eastAsia="en-US"/>
              </w:rPr>
              <w:t xml:space="preserve"> – maksymalny okres gwarancji 8 lat.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BA7045" w:rsidRPr="00D0018A" w:rsidRDefault="00BA7045" w:rsidP="00BA7045">
            <w:pPr>
              <w:spacing w:before="17" w:after="17" w:line="276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0018A">
              <w:rPr>
                <w:rFonts w:ascii="Century Gothic" w:hAnsi="Century Gothic" w:cs="Calibri"/>
                <w:sz w:val="16"/>
                <w:szCs w:val="16"/>
              </w:rPr>
              <w:t>Okres wymagany – 0 pkt.,</w:t>
            </w:r>
          </w:p>
          <w:p w:rsidR="00BA7045" w:rsidRPr="00D0018A" w:rsidRDefault="005E61B1" w:rsidP="00BA7045">
            <w:pPr>
              <w:spacing w:before="17" w:after="17" w:line="276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Poniżej 61 - 66</w:t>
            </w:r>
            <w:r w:rsidR="00BA7045" w:rsidRPr="00D0018A">
              <w:rPr>
                <w:rFonts w:ascii="Century Gothic" w:hAnsi="Century Gothic" w:cs="Calibri"/>
                <w:sz w:val="16"/>
                <w:szCs w:val="16"/>
              </w:rPr>
              <w:t xml:space="preserve"> miesięcy gwarancji – 1 pkt.,</w:t>
            </w:r>
          </w:p>
          <w:p w:rsidR="00BA7045" w:rsidRPr="00D0018A" w:rsidRDefault="005E61B1" w:rsidP="00BA7045">
            <w:pPr>
              <w:spacing w:before="17" w:after="17" w:line="276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Od 67 – 71</w:t>
            </w:r>
            <w:r w:rsidR="00BA7045" w:rsidRPr="00D0018A">
              <w:rPr>
                <w:rFonts w:ascii="Century Gothic" w:hAnsi="Century Gothic" w:cs="Calibri"/>
                <w:sz w:val="16"/>
                <w:szCs w:val="16"/>
              </w:rPr>
              <w:t xml:space="preserve"> miesięcy gwarancji – 15 pkt.,</w:t>
            </w:r>
          </w:p>
          <w:p w:rsidR="00E73C7C" w:rsidRPr="00E278EF" w:rsidRDefault="005E61B1" w:rsidP="00BA7045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72</w:t>
            </w:r>
            <w:r w:rsidR="00BA7045" w:rsidRPr="00D0018A">
              <w:rPr>
                <w:rFonts w:ascii="Century Gothic" w:hAnsi="Century Gothic" w:cs="Calibri"/>
                <w:sz w:val="16"/>
                <w:szCs w:val="16"/>
              </w:rPr>
              <w:t xml:space="preserve"> i więcej miesięcy gwarancji - 35 pkt.,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Przedłużenie okresu gwarancji o każdy dzień trwa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jącej naprawy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Opieka techniczna, wymagane zgodnie z zale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ceniami producenta przeglądy okre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sowe wykonane przez autoryzowany serwis wraz z zestawami do przeglądu na koszt oferenta przez okres gwarancji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Zapewnienie dostępności części zamiennych i serwisu przez okres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min. </w:t>
            </w: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10 lat od daty zainstalowania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  <w:t>Wymiana każdego podzespołu na nowy po jego drugiej naprawie. Trzecia naprawa skutkuje wymianą elementu na nowy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86769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Zdalna diagnostyka przez chronione łącze z możliwością rejestracji i odczytu online rejestrów błędów, oraz monitorowaniem systemu(uwaga – całość ewentualnych prac i wyposażenia sprzętowego, które będzie służyło tej funkcjonalności po stronie wykonawcy)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Autoryzowany serwis gwarancyjny i pogwaran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cyjny na terenie Rzeczpospolitej Polskiej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2819FA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2"/>
                <w:highlight w:val="yellow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Aktualizacja oprogramowania do najnowszych wersji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zainstalowanych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w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dostarczonym przedmiocie zamówienia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w okresie trwania gwarancji.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2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2819FA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szystkie oferowane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asortymenty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pozbawione haseł, kodów, blokad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sowych, itp., które po upływie gwarancji utrudnia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łyby właścicielowi dostęp do opcji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sowych lub naprawę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przez inny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niż Wy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konawca umowy podmiot, w 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przypadku nie ko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rzystania przez zamawiającego z serwisu po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gwarancyjnego Wy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konawcy lub udostępnienie haseł, kodów serwiso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wych, itp., załączonych najpóźniej w ostatnim dniu gwarancji – dotyczy kompletnego 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</w:tbl>
    <w:p w:rsidR="00B05DDF" w:rsidRPr="006C27DF" w:rsidRDefault="00B05DDF" w:rsidP="00B05DDF">
      <w:pPr>
        <w:spacing w:line="276" w:lineRule="auto"/>
        <w:rPr>
          <w:rFonts w:ascii="Century Gothic" w:hAnsi="Century Gothic"/>
          <w:b/>
          <w:sz w:val="10"/>
        </w:rPr>
      </w:pPr>
    </w:p>
    <w:p w:rsidR="00B05DDF" w:rsidRDefault="00B05DDF" w:rsidP="00B05DDF">
      <w:pPr>
        <w:spacing w:line="276" w:lineRule="auto"/>
        <w:rPr>
          <w:rFonts w:ascii="Century Gothic" w:hAnsi="Century Gothic"/>
          <w:b/>
        </w:rPr>
      </w:pPr>
    </w:p>
    <w:p w:rsidR="005E61B1" w:rsidRPr="006C27DF" w:rsidRDefault="00B05DDF" w:rsidP="005E61B1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br w:type="column"/>
      </w:r>
      <w:r w:rsidR="005E61B1" w:rsidRPr="006C27DF">
        <w:rPr>
          <w:rFonts w:ascii="Century Gothic" w:hAnsi="Century Gothic"/>
          <w:b/>
          <w:bCs/>
          <w:sz w:val="22"/>
          <w:szCs w:val="22"/>
        </w:rPr>
        <w:lastRenderedPageBreak/>
        <w:t>Pogwarancyjna obsługa serwisowa</w:t>
      </w:r>
      <w:r w:rsidR="005E61B1">
        <w:rPr>
          <w:rFonts w:ascii="Century Gothic" w:hAnsi="Century Gothic"/>
          <w:b/>
          <w:bCs/>
          <w:sz w:val="22"/>
          <w:szCs w:val="22"/>
        </w:rPr>
        <w:t xml:space="preserve"> – </w:t>
      </w:r>
      <w:r w:rsidR="005E61B1" w:rsidRPr="00E73C7C">
        <w:rPr>
          <w:rFonts w:ascii="Century Gothic" w:hAnsi="Century Gothic"/>
          <w:b/>
          <w:bCs/>
          <w:sz w:val="22"/>
          <w:szCs w:val="22"/>
          <w:u w:val="single"/>
        </w:rPr>
        <w:t>koszty eksploatacji</w:t>
      </w:r>
      <w:r w:rsidR="005E61B1">
        <w:rPr>
          <w:rFonts w:ascii="Century Gothic" w:hAnsi="Century Gothic"/>
          <w:b/>
          <w:bCs/>
          <w:sz w:val="22"/>
          <w:szCs w:val="22"/>
        </w:rPr>
        <w:t xml:space="preserve"> </w:t>
      </w:r>
    </w:p>
    <w:tbl>
      <w:tblPr>
        <w:tblW w:w="15735" w:type="dxa"/>
        <w:tblLayout w:type="fixed"/>
        <w:tblLook w:val="00A0" w:firstRow="1" w:lastRow="0" w:firstColumn="1" w:lastColumn="0" w:noHBand="0" w:noVBand="0"/>
      </w:tblPr>
      <w:tblGrid>
        <w:gridCol w:w="709"/>
        <w:gridCol w:w="4961"/>
        <w:gridCol w:w="1418"/>
        <w:gridCol w:w="4819"/>
        <w:gridCol w:w="2552"/>
        <w:gridCol w:w="1276"/>
      </w:tblGrid>
      <w:tr w:rsidR="005E61B1" w:rsidRPr="00FA0CC9" w:rsidTr="007B4D6B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CA4AF7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CA4AF7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CA4AF7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CA4AF7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CA4AF7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34438D" w:rsidRDefault="005E61B1" w:rsidP="007B4D6B">
            <w:pPr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5E61B1" w:rsidRPr="00FA0CC9" w:rsidTr="007B4D6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FA0CC9" w:rsidRDefault="005E61B1" w:rsidP="005E61B1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FA0CC9" w:rsidRDefault="005E61B1" w:rsidP="007B4D6B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pogwarancyjny koszt rocznych przeglądów technicznych „GKPT”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) wykonany przez autoryzowany serwis zgodnie z zaleceniami producenta wraz z zestawa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mi do przeglądu, wiążący przez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po okresie gwarancji</w:t>
            </w:r>
          </w:p>
          <w:p w:rsidR="005E61B1" w:rsidRPr="00FA0CC9" w:rsidRDefault="005E61B1" w:rsidP="001D2403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*GKPT obejmuje wartość brutto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BC7645">
              <w:rPr>
                <w:rFonts w:ascii="Century Gothic" w:hAnsi="Century Gothic"/>
                <w:sz w:val="20"/>
                <w:szCs w:val="20"/>
                <w:lang w:eastAsia="zh-CN"/>
              </w:rPr>
              <w:t>rocznych przeglądów technicznych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  <w:r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8B45E3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 = ………………………………………….,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= ………………………………………….,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gdzie: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koszt przeglądu technicznego,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liczba przeglądów technicznych wykonywanych w okresie jednego roku przez autoryzowany serwis zgodnie z zaleceniami producenta.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Gwarantowany pogwarancyjny koszt rocznych przeglądów technicznych (GKPT):</w:t>
            </w:r>
          </w:p>
          <w:p w:rsidR="005E61B1" w:rsidRPr="008B45E3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• </w:t>
            </w: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</w:p>
          <w:p w:rsidR="005E61B1" w:rsidRPr="008B45E3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4B33DD" w:rsidRDefault="005E61B1" w:rsidP="007B4D6B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5E61B1" w:rsidRPr="004B33DD" w:rsidRDefault="005E61B1" w:rsidP="007B4D6B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>2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</w:t>
            </w:r>
            <w:r>
              <w:rPr>
                <w:rFonts w:ascii="Century Gothic" w:hAnsi="Century Gothic" w:cs="Calibri"/>
                <w:sz w:val="16"/>
                <w:szCs w:val="22"/>
              </w:rPr>
              <w:t xml:space="preserve"> 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4B33DD" w:rsidRDefault="005E61B1" w:rsidP="007B4D6B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1) rozdziału  nr I</w:t>
            </w:r>
          </w:p>
        </w:tc>
      </w:tr>
      <w:tr w:rsidR="005E61B1" w:rsidRPr="00FA0CC9" w:rsidTr="007B4D6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FA0CC9" w:rsidRDefault="005E61B1" w:rsidP="005E61B1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FA0CC9" w:rsidRDefault="005E61B1" w:rsidP="007B4D6B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koszt rocznego, pełnego kontraktu serwisowego „GKRS”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)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zawierającego wszystkie koszty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w tym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robociznę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oraz wszystkie części zamienne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, możliwego do zawarcia po upływie okresu gwar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ancyjnego, wiążący przez okres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 po upływie gwarancji</w:t>
            </w:r>
          </w:p>
          <w:p w:rsidR="005E61B1" w:rsidRPr="00FA0CC9" w:rsidRDefault="005E61B1" w:rsidP="001D2403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*GKRS obejmuje wartość brutto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  <w:r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8B45E3" w:rsidRDefault="005E61B1" w:rsidP="007B4D6B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GKRS = …………………………………...,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4B33DD" w:rsidRDefault="005E61B1" w:rsidP="007B4D6B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5E61B1" w:rsidRPr="004B33DD" w:rsidRDefault="005E61B1" w:rsidP="007B4D6B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>3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 </w:t>
            </w:r>
          </w:p>
          <w:p w:rsidR="005E61B1" w:rsidRPr="008B45E3" w:rsidRDefault="005E61B1" w:rsidP="007B4D6B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61B1" w:rsidRPr="004B33DD" w:rsidRDefault="005E61B1" w:rsidP="007B4D6B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1) rozdziału  nr I</w:t>
            </w:r>
          </w:p>
        </w:tc>
      </w:tr>
    </w:tbl>
    <w:p w:rsidR="00B05DDF" w:rsidRPr="00FA0CC9" w:rsidRDefault="005E61B1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</w:rPr>
        <w:br w:type="column"/>
      </w:r>
      <w:r w:rsidR="00B05DDF" w:rsidRPr="00FA0CC9">
        <w:rPr>
          <w:rFonts w:ascii="Century Gothic" w:hAnsi="Century Gothic"/>
          <w:b/>
        </w:rPr>
        <w:lastRenderedPageBreak/>
        <w:t xml:space="preserve">Rozdział nr III – </w:t>
      </w:r>
      <w:r w:rsidR="00B05DDF" w:rsidRPr="00FA0CC9">
        <w:rPr>
          <w:rFonts w:ascii="Century Gothic" w:hAnsi="Century Gothic"/>
          <w:i/>
        </w:rPr>
        <w:t>dodatkowe informacje</w:t>
      </w:r>
    </w:p>
    <w:p w:rsidR="00B05DDF" w:rsidRPr="00FA0CC9" w:rsidRDefault="00B05DDF" w:rsidP="00B05DDF">
      <w:pPr>
        <w:spacing w:line="276" w:lineRule="auto"/>
        <w:rPr>
          <w:rFonts w:ascii="Century Gothic" w:hAnsi="Century Gothic"/>
          <w:i/>
        </w:rPr>
      </w:pPr>
    </w:p>
    <w:tbl>
      <w:tblPr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1133"/>
        <w:gridCol w:w="5529"/>
        <w:gridCol w:w="2268"/>
      </w:tblGrid>
      <w:tr w:rsidR="005357F0" w:rsidRPr="00FA0CC9" w:rsidTr="00CA4AF7">
        <w:trPr>
          <w:tblHeader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Nr strony oferty potwierdzającej parametr oferowany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ind w:right="113"/>
              <w:jc w:val="both"/>
              <w:rPr>
                <w:rFonts w:ascii="Century Gothic" w:hAnsi="Century Gothic"/>
                <w:b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do oferty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EF3364" w:rsidRDefault="005357F0" w:rsidP="0007044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Wymagane do oferty dokumenty poświad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czające dopuszczenie do obrotu oferowa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nych wyrobów, w tym co najmniej: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ab/>
              <w:t xml:space="preserve">–  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>deklaracja zgodności,</w:t>
            </w:r>
          </w:p>
          <w:p w:rsidR="005357F0" w:rsidRPr="007D7CB5" w:rsidRDefault="005357F0" w:rsidP="007D7CB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–  certyfikat CE</w:t>
            </w:r>
            <w:r w:rsidR="00A660E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  <w:r w:rsidR="00A660E7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– wymagany tylko w przypadku gdy przedmiot zamówienia jest wyrobem medycznym zakwalifikowanym do klasy: I sterylna, I z funkcją pomiarową, IIA, IIB, III zgodnie z ustawą z dnia 20 maja 2010r. o wyrobach medycznych (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Dz.U.2020.0.186</w:t>
            </w:r>
            <w:r w:rsidR="005E61B1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z późniejszymi zmianami</w:t>
            </w:r>
            <w:r w:rsidR="00A660E7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)</w:t>
            </w:r>
            <w:r w:rsidR="00BA704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,</w:t>
            </w:r>
          </w:p>
          <w:p w:rsidR="00BA7045" w:rsidRDefault="005357F0" w:rsidP="00BA704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>– zgłoszenie wyrobu medycznego jeżeli klasa wyrobu na to wskazuje do Prezesa Urzędu Rejestracji Produktów Leczniczych, Wyrobów Medycznych i Produktów Biobój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czych lub powiadomienie Prezesa Urzędu Re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jestracji Produktów Leczniczych, Wyrobów Medycznych i Produktów Biobójczych o wprowadzeniu wyrobu medycznego do uży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 xml:space="preserve">wania 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(ustawa z dnia 20 maja 2010r. o wyro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softHyphen/>
              <w:t>bach medycznych (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Dz.U.2020.0.186</w:t>
            </w:r>
            <w:r w:rsidR="005E61B1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z późniejszymi zmianami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)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</w:t>
            </w:r>
          </w:p>
          <w:p w:rsidR="005357F0" w:rsidRPr="00FA0CC9" w:rsidRDefault="00530CF8" w:rsidP="00BA704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16"/>
                <w:szCs w:val="18"/>
              </w:rPr>
              <w:t>*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 xml:space="preserve"> Deklaracja zgodności i certyfikat CE na cały </w:t>
            </w:r>
            <w:r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przedmiot zamówienia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, nie na części składowe, zgodna z aktualnie obowiązującym prawem (w tym dyrektywy UE)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EF336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2819FA" w:rsidP="00A67E4B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Struktura serwisowa gwarantująca realizację wymogów stawianych w niniejszej specyfikacji – należy podać wykaz serwisów i/lub serwisantów posiadających uprawnienia do obsługi serwisowej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oferowanego przedmiotu zamówienia</w:t>
            </w: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(należy podać dane teleadresowe, sposób kontaktu i liczbę osób serwisu własnego lub podwykonawcy posiadającego uprawnienia do tego typu działalności)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podać i wskazać podmioty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1B6481" w:rsidRPr="00FA0CC9" w:rsidTr="007D20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Potwierdzenie parametrów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technicznych od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powiednimi</w:t>
            </w:r>
            <w:r>
              <w:rPr>
                <w:rFonts w:ascii="Century Gothic" w:hAnsi="Century Gothic"/>
                <w:color w:val="000000"/>
                <w:sz w:val="20"/>
              </w:rPr>
              <w:t xml:space="preserve"> skanami instrukcji obsługi, instrukcji serwisowej, kart </w:t>
            </w:r>
            <w:r>
              <w:rPr>
                <w:rFonts w:ascii="Century Gothic" w:hAnsi="Century Gothic"/>
                <w:color w:val="000000"/>
                <w:sz w:val="20"/>
              </w:rPr>
              <w:lastRenderedPageBreak/>
              <w:t xml:space="preserve">katalogowych lub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ska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nami broszur w języku polskim</w:t>
            </w:r>
            <w:r w:rsidR="002B621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przez Wykonawcę</w:t>
            </w:r>
          </w:p>
          <w:p w:rsidR="001B6481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>UWAGA 1</w:t>
            </w: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6"/>
              </w:rPr>
              <w:t>– w przypadku braku dokumentu w języku polskim należy załączyć dokument w języku obcym wraz z jego tłumaczeniem,,</w:t>
            </w:r>
          </w:p>
          <w:p w:rsidR="001B6481" w:rsidRPr="00C23BFC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UWAGA 2 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– w przypadku braku możliwości potwierdzenia któregokolwiek z parametrów z rozdz. I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skanami instrukcji obsługi, instrukcji serwisowej, kart katalogowych lub skanami broszur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Zamawiający dopuszcza aby te parametry zostały potwierdzone oświadczeniem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producenta lub autoryzowanego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na terenie Rzeczypospolitej Polskiej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 xml:space="preserve"> przedstawiciela producenta</w:t>
            </w:r>
          </w:p>
          <w:p w:rsidR="001B6481" w:rsidRPr="007D20C8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>UWAGA 3</w:t>
            </w: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 xml:space="preserve"> – 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>Zamawiający wymaga aby na po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softHyphen/>
              <w:t>twierdzeniach parametrów technicznych znajdowały się odnośniki do konkretn</w:t>
            </w:r>
            <w:r>
              <w:rPr>
                <w:rFonts w:ascii="Century Gothic" w:hAnsi="Century Gothic"/>
                <w:color w:val="000000"/>
                <w:sz w:val="16"/>
              </w:rPr>
              <w:t>ego parametru z załącznika nr 2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 xml:space="preserve"> w następującej postaci: </w:t>
            </w:r>
            <w:r>
              <w:rPr>
                <w:rFonts w:ascii="Century Gothic" w:hAnsi="Century Gothic"/>
                <w:b/>
                <w:color w:val="FF0000"/>
                <w:sz w:val="16"/>
              </w:rPr>
              <w:t>l.p. nr parametru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EF3364" w:rsidRDefault="00BA7045" w:rsidP="001B648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lastRenderedPageBreak/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 xml:space="preserve">Dokumentacja załączona przy dostawie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EF3364" w:rsidRDefault="001B6481" w:rsidP="001B648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6C5CF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Instrukcja obsługi w języku polskim w 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wersji papie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softHyphen/>
              <w:t xml:space="preserve">rowej i elektronicznej na płycie CD/DVD </w:t>
            </w:r>
            <w:r w:rsidR="006C5CF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i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 xml:space="preserve"> innym nośniku (format PDF)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– dotyczy także asortymentów peryferyjnych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przedmiotem zamówienia</w:t>
            </w: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wykonawca dostarczy paszport techniczny zawierający co najmniej takie dane jak: nazwa, typ (model), producent, rok produkcji, numer seryjny (fabryczny), inne istotne informacje (np. części składowe, istotne wyposażenie, oprogramowanie), kody z aktualnie obowiązującego słownika NFZ (o ile występują)</w:t>
            </w:r>
            <w:r w:rsidR="00BA7045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– paszport techniczny na każde urządzenie osobno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FF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Dokumentacja (lub tzw. lista kontrolna zawierająca wykaz części i czynności) dotycząca okresowych przeglądó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 technicznych w języku polskim</w:t>
            </w:r>
            <w:r w:rsidRPr="003659FB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, która zostanie zaktualizowana w ostatnim dniu gwarancji.</w:t>
            </w:r>
          </w:p>
          <w:p w:rsidR="001B6481" w:rsidRPr="000E440D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0"/>
                <w:szCs w:val="20"/>
                <w:lang w:eastAsia="en-US"/>
              </w:rPr>
            </w:pPr>
          </w:p>
          <w:p w:rsidR="001B6481" w:rsidRPr="000E440D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 w:rsidRPr="000E440D">
              <w:rPr>
                <w:rFonts w:ascii="Century Gothic" w:eastAsia="Calibri" w:hAnsi="Century Gothic" w:cs="Calibri"/>
                <w:b/>
                <w:color w:val="000000"/>
                <w:sz w:val="16"/>
                <w:szCs w:val="20"/>
                <w:lang w:eastAsia="en-US"/>
              </w:rPr>
              <w:t>UWAGA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- dokumentacja musi zapewnić co najmniej pełną diagnostykę </w:t>
            </w:r>
            <w:r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przedmiotu zamówienia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, wykonywanie drobnych napraw, regulacji, kalibracji, oraz przeglądów okresowych w standardzie wymaganym przez producenta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Harmonogram lub częstotliwość wymaganych przez producenta przeglądów lub innej obsługi serwi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sowej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Instrukcja konserwacji, mycia, dezynfekcji i sterylizacji dla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zał.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Możliwość mycia i dezynfekcji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w oparciu o przedsta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wione przez wykonawcę zalecane preparaty myjące i dezynfekujące.</w:t>
            </w:r>
          </w:p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  <w:szCs w:val="22"/>
              </w:rPr>
              <w:t>UWAGA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t xml:space="preserve"> – zalecane środki powinny zawierać nazwy związków chemicznych, a nie tylko na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softHyphen/>
              <w:t>zwy handlowe preparatów.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B3538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 xml:space="preserve">Szkolenia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EF3364" w:rsidRDefault="00C3620A" w:rsidP="00C3620A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7B27E3">
              <w:rPr>
                <w:rFonts w:ascii="Century Gothic" w:hAnsi="Century Gothic"/>
                <w:sz w:val="20"/>
                <w:szCs w:val="18"/>
              </w:rPr>
              <w:t xml:space="preserve">Szkolenia dla personelu  medycznego z zakresu obsługi podstawowej </w:t>
            </w:r>
            <w:r>
              <w:rPr>
                <w:rFonts w:ascii="Century Gothic" w:hAnsi="Century Gothic"/>
                <w:sz w:val="20"/>
                <w:szCs w:val="18"/>
              </w:rPr>
              <w:t>przedmiotu min. dwa szkolenia: pierwsze podczas uruchomienia drugie w dowolnym terminie ustalonym pomiędzy zamawiającym a wykonawcą w trakcie trwania gwarancji</w:t>
            </w:r>
            <w:r w:rsidR="001D2403">
              <w:rPr>
                <w:rFonts w:ascii="Century Gothic" w:hAnsi="Century Gothic"/>
                <w:sz w:val="20"/>
                <w:szCs w:val="18"/>
              </w:rPr>
              <w:t xml:space="preserve">. </w:t>
            </w:r>
            <w:r w:rsidR="001D2403" w:rsidRPr="00027862">
              <w:rPr>
                <w:rFonts w:ascii="Century Gothic" w:hAnsi="Century Gothic"/>
                <w:color w:val="7030A0"/>
                <w:sz w:val="20"/>
                <w:szCs w:val="18"/>
              </w:rPr>
              <w:t>Jeżeli dostawa odbędzie się w trakcie trwania stanu zagrożenia epidemiologicznego lub epidemii -  szkolenia zostaną przeprowadzone w postaci wideokonferencji w dowolnym terminie ustalonym pomiędzy zamawiającym a wykonawcą w trakcie trwania gwarancji.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Szkolenia dla personelu technicznego (do 5 osób) z zakresu podstawowej diagnostyki stanu technicznego i wykonywania podstawowych czynności konserwacyjnych, </w:t>
            </w:r>
            <w:bookmarkStart w:id="0" w:name="_GoBack"/>
            <w:r w:rsidRPr="00306932">
              <w:rPr>
                <w:rFonts w:ascii="Century Gothic" w:hAnsi="Century Gothic"/>
                <w:strike/>
                <w:color w:val="FF0000"/>
                <w:sz w:val="20"/>
                <w:szCs w:val="22"/>
              </w:rPr>
              <w:t>naprawczych i przeglądowych</w:t>
            </w:r>
            <w:bookmarkEnd w:id="0"/>
            <w:r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; w razie potrzeby możliwość stałego wsparcia aplikacyjnego w okresie gwarancji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(dodatkowe szkolenie, dodatkowa grupa osób, konsultacje, itp.)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- 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Uzyskanie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 (potwierdzonych certyfikatem) częściowych uprawnień serwisowych przez 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lastRenderedPageBreak/>
              <w:t>personel techniczny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lastRenderedPageBreak/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25FC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>Inne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EF3364" w:rsidRDefault="00C3620A" w:rsidP="00C3620A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W cenie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znajduje się komplet ak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cesoriów, okablowania itp. asortymentu nie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 xml:space="preserve">zbędnego do uruchomienia i funkcjonowania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jako całości w wymaganej specyfi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kacją konfiguracji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Spełnienie wymogów obowiązującego prawa w tym ustawy o wyrobach medycznych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Transport krajowy i zagraniczny wraz z ubezpie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czeniem, wszelkie opłaty celne, skar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bowe oraz inne opłaty pośrednie po stronie wykonawcy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Przed przystąpieniem do realizacji zamówienia, Wykonawca może dokonać wizji lokalnej, sprawdzenia wymiarów pomieszczeń (wykonanie ewentualnej inwentaryzacji pomieszczeń) celem montażu przedmiotu zamówienia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</w:tbl>
    <w:p w:rsidR="002E62A6" w:rsidRPr="000C52D0" w:rsidRDefault="002E62A6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18"/>
        </w:rPr>
      </w:pPr>
    </w:p>
    <w:p w:rsidR="004B33DD" w:rsidRDefault="004B33DD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  <w:t>Oświadczenie Wykonawcy: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że oferowany i powyżej wyspecyfikowany sprzęt jest kompletny i będzie po zainstalowaniu gotowy do pracy bez żadnych dodatkowych zakupów i inwestycji.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tbl>
      <w:tblPr>
        <w:tblW w:w="13970" w:type="dxa"/>
        <w:tblInd w:w="284" w:type="dxa"/>
        <w:tblLook w:val="04A0" w:firstRow="1" w:lastRow="0" w:firstColumn="1" w:lastColumn="0" w:noHBand="0" w:noVBand="1"/>
      </w:tblPr>
      <w:tblGrid>
        <w:gridCol w:w="6940"/>
        <w:gridCol w:w="7030"/>
      </w:tblGrid>
      <w:tr w:rsidR="00CA4AF7" w:rsidRPr="00F85CF2" w:rsidTr="00070441">
        <w:trPr>
          <w:trHeight w:val="1005"/>
        </w:trPr>
        <w:tc>
          <w:tcPr>
            <w:tcW w:w="694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………………….…….………, dnia: ………..…….……. r.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567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(miejscowość)</w:t>
            </w:r>
          </w:p>
        </w:tc>
        <w:tc>
          <w:tcPr>
            <w:tcW w:w="703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b/>
                <w:kern w:val="0"/>
                <w:sz w:val="16"/>
                <w:szCs w:val="20"/>
                <w:lang w:eastAsia="zh-CN"/>
              </w:rPr>
              <w:t>Potwierdzam oferowane jw. parametry</w:t>
            </w: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: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…………………………………………………………………………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720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Uprawniony przedstawiciel wykonawcy–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– pieczęć z podpisem lub nazwisko i imię.</w:t>
            </w:r>
          </w:p>
        </w:tc>
      </w:tr>
    </w:tbl>
    <w:p w:rsidR="003033C2" w:rsidRPr="00B23FC6" w:rsidRDefault="003033C2" w:rsidP="007939C1">
      <w:pPr>
        <w:spacing w:line="276" w:lineRule="auto"/>
      </w:pPr>
    </w:p>
    <w:sectPr w:rsidR="003033C2" w:rsidRPr="00B23FC6" w:rsidSect="0096098D">
      <w:headerReference w:type="default" r:id="rId8"/>
      <w:footerReference w:type="default" r:id="rId9"/>
      <w:pgSz w:w="16838" w:h="11906" w:orient="landscape" w:code="9"/>
      <w:pgMar w:top="720" w:right="720" w:bottom="720" w:left="72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235" w:rsidRDefault="00B93235" w:rsidP="00D97AEB">
      <w:r>
        <w:separator/>
      </w:r>
    </w:p>
  </w:endnote>
  <w:endnote w:type="continuationSeparator" w:id="0">
    <w:p w:rsidR="00B93235" w:rsidRDefault="00B93235" w:rsidP="00D9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487096"/>
      <w:docPartObj>
        <w:docPartGallery w:val="Page Numbers (Bottom of Page)"/>
        <w:docPartUnique/>
      </w:docPartObj>
    </w:sdtPr>
    <w:sdtEndPr>
      <w:rPr>
        <w:rFonts w:ascii="Century Gothic" w:hAnsi="Century Gothic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entury Gothic" w:hAnsi="Century Gothic"/>
          </w:rPr>
        </w:sdtEndPr>
        <w:sdtContent>
          <w:p w:rsidR="007B4D6B" w:rsidRDefault="007B4D6B">
            <w:pPr>
              <w:pStyle w:val="Stopka"/>
              <w:jc w:val="center"/>
            </w:pPr>
          </w:p>
          <w:p w:rsidR="007B4D6B" w:rsidRPr="0096098D" w:rsidRDefault="007B4D6B">
            <w:pPr>
              <w:pStyle w:val="Stopka"/>
              <w:jc w:val="center"/>
              <w:rPr>
                <w:rFonts w:ascii="Century Gothic" w:hAnsi="Century Gothic"/>
              </w:rPr>
            </w:pPr>
            <w:r w:rsidRPr="0096098D">
              <w:rPr>
                <w:rFonts w:ascii="Century Gothic" w:hAnsi="Century Gothic"/>
              </w:rPr>
              <w:t xml:space="preserve">Strona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PAGE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306932">
              <w:rPr>
                <w:rFonts w:ascii="Century Gothic" w:hAnsi="Century Gothic"/>
                <w:b/>
                <w:bCs/>
                <w:noProof/>
              </w:rPr>
              <w:t>16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  <w:r w:rsidRPr="0096098D">
              <w:rPr>
                <w:rFonts w:ascii="Century Gothic" w:hAnsi="Century Gothic"/>
              </w:rPr>
              <w:t xml:space="preserve"> z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NUMPAGES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306932">
              <w:rPr>
                <w:rFonts w:ascii="Century Gothic" w:hAnsi="Century Gothic"/>
                <w:b/>
                <w:bCs/>
                <w:noProof/>
              </w:rPr>
              <w:t>16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B4D6B" w:rsidRDefault="007B4D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235" w:rsidRDefault="00B93235" w:rsidP="00D97AEB">
      <w:r>
        <w:separator/>
      </w:r>
    </w:p>
  </w:footnote>
  <w:footnote w:type="continuationSeparator" w:id="0">
    <w:p w:rsidR="00B93235" w:rsidRDefault="00B93235" w:rsidP="00D97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D6B" w:rsidRDefault="007B4D6B" w:rsidP="00E831F2">
    <w:pPr>
      <w:pStyle w:val="Nagwek"/>
      <w:rPr>
        <w:rFonts w:ascii="Century Gothic" w:hAnsi="Century Gothic"/>
        <w:b/>
        <w:kern w:val="2"/>
      </w:rPr>
    </w:pPr>
    <w:r>
      <w:rPr>
        <w:rFonts w:ascii="Century Gothic" w:hAnsi="Century Gothic"/>
      </w:rPr>
      <w:t xml:space="preserve">Znak sprawy: </w:t>
    </w:r>
    <w:r w:rsidRPr="00526D82">
      <w:rPr>
        <w:rFonts w:ascii="Century Gothic" w:hAnsi="Century Gothic"/>
      </w:rPr>
      <w:t>AM_10_2020_150</w:t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  <w:t xml:space="preserve">          </w:t>
    </w:r>
    <w:r>
      <w:rPr>
        <w:rFonts w:ascii="Century Gothic" w:hAnsi="Century Gothic"/>
        <w:b/>
      </w:rPr>
      <w:t xml:space="preserve">Załącznik nr 2 </w:t>
    </w:r>
  </w:p>
  <w:p w:rsidR="007B4D6B" w:rsidRPr="00E831F2" w:rsidRDefault="007B4D6B" w:rsidP="00E831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EE4CD1"/>
    <w:multiLevelType w:val="multilevel"/>
    <w:tmpl w:val="439AC826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79177AD"/>
    <w:multiLevelType w:val="hybridMultilevel"/>
    <w:tmpl w:val="5CC8FA32"/>
    <w:lvl w:ilvl="0" w:tplc="DE5E7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545"/>
    <w:multiLevelType w:val="hybridMultilevel"/>
    <w:tmpl w:val="98FEBFDA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729A0"/>
    <w:multiLevelType w:val="hybridMultilevel"/>
    <w:tmpl w:val="132E1B86"/>
    <w:lvl w:ilvl="0" w:tplc="597C5440">
      <w:start w:val="1"/>
      <w:numFmt w:val="lowerLetter"/>
      <w:lvlText w:val="%1)"/>
      <w:lvlJc w:val="left"/>
      <w:pPr>
        <w:ind w:left="1440" w:hanging="360"/>
      </w:pPr>
      <w:rPr>
        <w:rFonts w:ascii="Century Gothic" w:hAnsi="Century Gothic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3D92FF6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C912821"/>
    <w:multiLevelType w:val="hybridMultilevel"/>
    <w:tmpl w:val="705AB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5758D6"/>
    <w:multiLevelType w:val="hybridMultilevel"/>
    <w:tmpl w:val="4B4862BC"/>
    <w:lvl w:ilvl="0" w:tplc="BEAEAF4E">
      <w:start w:val="1"/>
      <w:numFmt w:val="upperRoman"/>
      <w:lvlText w:val="%1."/>
      <w:lvlJc w:val="left"/>
      <w:pPr>
        <w:ind w:left="1374" w:hanging="720"/>
      </w:pPr>
      <w:rPr>
        <w:rFonts w:hint="default"/>
        <w:b/>
        <w:sz w:val="22"/>
      </w:rPr>
    </w:lvl>
    <w:lvl w:ilvl="1" w:tplc="1E4A7E38">
      <w:start w:val="1"/>
      <w:numFmt w:val="lowerLetter"/>
      <w:lvlText w:val="%2."/>
      <w:lvlJc w:val="left"/>
      <w:pPr>
        <w:ind w:left="173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2" w15:restartNumberingAfterBreak="0">
    <w:nsid w:val="25392660"/>
    <w:multiLevelType w:val="hybridMultilevel"/>
    <w:tmpl w:val="4FBC6F62"/>
    <w:lvl w:ilvl="0" w:tplc="D518A2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F1C9B"/>
    <w:multiLevelType w:val="hybridMultilevel"/>
    <w:tmpl w:val="52329722"/>
    <w:lvl w:ilvl="0" w:tplc="8098D82E">
      <w:start w:val="1"/>
      <w:numFmt w:val="decimal"/>
      <w:lvlText w:val="%1)"/>
      <w:lvlJc w:val="left"/>
      <w:pPr>
        <w:ind w:left="101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4" w15:restartNumberingAfterBreak="0">
    <w:nsid w:val="32790526"/>
    <w:multiLevelType w:val="hybridMultilevel"/>
    <w:tmpl w:val="94225E5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B4C85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F823CF"/>
    <w:multiLevelType w:val="hybridMultilevel"/>
    <w:tmpl w:val="47DAF03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371D8E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A807739"/>
    <w:multiLevelType w:val="hybridMultilevel"/>
    <w:tmpl w:val="37FE5450"/>
    <w:lvl w:ilvl="0" w:tplc="DBE2E65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AC7222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D74E31"/>
    <w:multiLevelType w:val="hybridMultilevel"/>
    <w:tmpl w:val="31607920"/>
    <w:lvl w:ilvl="0" w:tplc="17B8653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 w15:restartNumberingAfterBreak="0">
    <w:nsid w:val="46BE2B78"/>
    <w:multiLevelType w:val="hybridMultilevel"/>
    <w:tmpl w:val="78ACB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F574C"/>
    <w:multiLevelType w:val="hybridMultilevel"/>
    <w:tmpl w:val="1E3E9414"/>
    <w:lvl w:ilvl="0" w:tplc="957A0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A990B87"/>
    <w:multiLevelType w:val="hybridMultilevel"/>
    <w:tmpl w:val="26B42E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636799"/>
    <w:multiLevelType w:val="hybridMultilevel"/>
    <w:tmpl w:val="4C10830A"/>
    <w:lvl w:ilvl="0" w:tplc="D7A21314">
      <w:start w:val="1"/>
      <w:numFmt w:val="decimal"/>
      <w:lvlText w:val="%1."/>
      <w:lvlJc w:val="left"/>
      <w:pPr>
        <w:ind w:left="372" w:hanging="360"/>
      </w:pPr>
      <w:rPr>
        <w:rFonts w:ascii="Century Gothic" w:eastAsia="Times New Roman" w:hAnsi="Century Gothic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5" w15:restartNumberingAfterBreak="0">
    <w:nsid w:val="4F104DDA"/>
    <w:multiLevelType w:val="hybridMultilevel"/>
    <w:tmpl w:val="DA08E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8552AB"/>
    <w:multiLevelType w:val="hybridMultilevel"/>
    <w:tmpl w:val="73A4B946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8B4356"/>
    <w:multiLevelType w:val="hybridMultilevel"/>
    <w:tmpl w:val="FA2AC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7867A11"/>
    <w:multiLevelType w:val="hybridMultilevel"/>
    <w:tmpl w:val="837470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38499C"/>
    <w:multiLevelType w:val="hybridMultilevel"/>
    <w:tmpl w:val="2F8EE9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2A0931"/>
    <w:multiLevelType w:val="hybridMultilevel"/>
    <w:tmpl w:val="8FD09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BE2283"/>
    <w:multiLevelType w:val="hybridMultilevel"/>
    <w:tmpl w:val="B2B69EB4"/>
    <w:lvl w:ilvl="0" w:tplc="DE0AE6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E53042"/>
    <w:multiLevelType w:val="hybridMultilevel"/>
    <w:tmpl w:val="D5967006"/>
    <w:lvl w:ilvl="0" w:tplc="6C16E8E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8F4CAE"/>
    <w:multiLevelType w:val="hybridMultilevel"/>
    <w:tmpl w:val="0D7227BC"/>
    <w:lvl w:ilvl="0" w:tplc="C6064C9C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A8F3EB2"/>
    <w:multiLevelType w:val="hybridMultilevel"/>
    <w:tmpl w:val="2E54C0F4"/>
    <w:lvl w:ilvl="0" w:tplc="E14236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78C0072"/>
    <w:multiLevelType w:val="hybridMultilevel"/>
    <w:tmpl w:val="002619E2"/>
    <w:lvl w:ilvl="0" w:tplc="A8740DBA">
      <w:start w:val="2"/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4232E2"/>
    <w:multiLevelType w:val="hybridMultilevel"/>
    <w:tmpl w:val="47D66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112DE"/>
    <w:multiLevelType w:val="hybridMultilevel"/>
    <w:tmpl w:val="47DAF03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6473A2"/>
    <w:multiLevelType w:val="hybridMultilevel"/>
    <w:tmpl w:val="F4A064AC"/>
    <w:lvl w:ilvl="0" w:tplc="AE22BA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6"/>
  </w:num>
  <w:num w:numId="3">
    <w:abstractNumId w:val="18"/>
  </w:num>
  <w:num w:numId="4">
    <w:abstractNumId w:val="7"/>
  </w:num>
  <w:num w:numId="5">
    <w:abstractNumId w:val="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</w:num>
  <w:num w:numId="8">
    <w:abstractNumId w:val="23"/>
  </w:num>
  <w:num w:numId="9">
    <w:abstractNumId w:val="27"/>
  </w:num>
  <w:num w:numId="10">
    <w:abstractNumId w:val="21"/>
  </w:num>
  <w:num w:numId="11">
    <w:abstractNumId w:val="19"/>
  </w:num>
  <w:num w:numId="12">
    <w:abstractNumId w:val="34"/>
  </w:num>
  <w:num w:numId="13">
    <w:abstractNumId w:val="11"/>
  </w:num>
  <w:num w:numId="14">
    <w:abstractNumId w:val="37"/>
  </w:num>
  <w:num w:numId="15">
    <w:abstractNumId w:val="31"/>
  </w:num>
  <w:num w:numId="16">
    <w:abstractNumId w:val="28"/>
  </w:num>
  <w:num w:numId="17">
    <w:abstractNumId w:val="8"/>
  </w:num>
  <w:num w:numId="18">
    <w:abstractNumId w:val="6"/>
  </w:num>
  <w:num w:numId="19">
    <w:abstractNumId w:val="22"/>
  </w:num>
  <w:num w:numId="20">
    <w:abstractNumId w:val="35"/>
  </w:num>
  <w:num w:numId="21">
    <w:abstractNumId w:val="32"/>
  </w:num>
  <w:num w:numId="22">
    <w:abstractNumId w:val="39"/>
  </w:num>
  <w:num w:numId="23">
    <w:abstractNumId w:val="20"/>
  </w:num>
  <w:num w:numId="24">
    <w:abstractNumId w:val="33"/>
  </w:num>
  <w:num w:numId="25">
    <w:abstractNumId w:val="5"/>
  </w:num>
  <w:num w:numId="26">
    <w:abstractNumId w:val="15"/>
  </w:num>
  <w:num w:numId="27">
    <w:abstractNumId w:val="24"/>
  </w:num>
  <w:num w:numId="28">
    <w:abstractNumId w:val="25"/>
  </w:num>
  <w:num w:numId="29">
    <w:abstractNumId w:val="12"/>
  </w:num>
  <w:num w:numId="30">
    <w:abstractNumId w:val="29"/>
  </w:num>
  <w:num w:numId="31">
    <w:abstractNumId w:val="36"/>
  </w:num>
  <w:num w:numId="32">
    <w:abstractNumId w:val="10"/>
  </w:num>
  <w:num w:numId="33">
    <w:abstractNumId w:val="13"/>
  </w:num>
  <w:num w:numId="34">
    <w:abstractNumId w:val="17"/>
  </w:num>
  <w:num w:numId="35">
    <w:abstractNumId w:val="38"/>
  </w:num>
  <w:num w:numId="36">
    <w:abstractNumId w:val="14"/>
  </w:num>
  <w:num w:numId="37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autoHyphenation/>
  <w:hyphenationZone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A1"/>
    <w:rsid w:val="0000084F"/>
    <w:rsid w:val="00011AAF"/>
    <w:rsid w:val="0002219A"/>
    <w:rsid w:val="00023828"/>
    <w:rsid w:val="000264CB"/>
    <w:rsid w:val="00027862"/>
    <w:rsid w:val="00030900"/>
    <w:rsid w:val="00030E33"/>
    <w:rsid w:val="000345D6"/>
    <w:rsid w:val="00036030"/>
    <w:rsid w:val="00042B50"/>
    <w:rsid w:val="00047CC9"/>
    <w:rsid w:val="0005737E"/>
    <w:rsid w:val="00066603"/>
    <w:rsid w:val="00066969"/>
    <w:rsid w:val="00066AB7"/>
    <w:rsid w:val="00070441"/>
    <w:rsid w:val="000709E9"/>
    <w:rsid w:val="00071DE8"/>
    <w:rsid w:val="00077E8C"/>
    <w:rsid w:val="00085078"/>
    <w:rsid w:val="0008697D"/>
    <w:rsid w:val="0009361C"/>
    <w:rsid w:val="000A04C7"/>
    <w:rsid w:val="000A40DF"/>
    <w:rsid w:val="000A6519"/>
    <w:rsid w:val="000A7ADE"/>
    <w:rsid w:val="000B01B1"/>
    <w:rsid w:val="000B101B"/>
    <w:rsid w:val="000B2F8F"/>
    <w:rsid w:val="000B649A"/>
    <w:rsid w:val="000C0D3F"/>
    <w:rsid w:val="000C41F4"/>
    <w:rsid w:val="000C722B"/>
    <w:rsid w:val="000D4298"/>
    <w:rsid w:val="000E1B55"/>
    <w:rsid w:val="000E3268"/>
    <w:rsid w:val="000E440D"/>
    <w:rsid w:val="000E566D"/>
    <w:rsid w:val="000E6A5D"/>
    <w:rsid w:val="000E6FD3"/>
    <w:rsid w:val="000F0C1C"/>
    <w:rsid w:val="000F40AD"/>
    <w:rsid w:val="0010017C"/>
    <w:rsid w:val="00104335"/>
    <w:rsid w:val="00111844"/>
    <w:rsid w:val="00124B5D"/>
    <w:rsid w:val="00126514"/>
    <w:rsid w:val="00127212"/>
    <w:rsid w:val="0013011D"/>
    <w:rsid w:val="001307AF"/>
    <w:rsid w:val="00134B53"/>
    <w:rsid w:val="00134E63"/>
    <w:rsid w:val="00137510"/>
    <w:rsid w:val="00143C94"/>
    <w:rsid w:val="00146B89"/>
    <w:rsid w:val="00150E04"/>
    <w:rsid w:val="00150EFA"/>
    <w:rsid w:val="00152EDA"/>
    <w:rsid w:val="001609C6"/>
    <w:rsid w:val="0016228A"/>
    <w:rsid w:val="00162D71"/>
    <w:rsid w:val="00163B06"/>
    <w:rsid w:val="00166F93"/>
    <w:rsid w:val="00167726"/>
    <w:rsid w:val="001717A7"/>
    <w:rsid w:val="00176361"/>
    <w:rsid w:val="00180202"/>
    <w:rsid w:val="0018335E"/>
    <w:rsid w:val="00184EE9"/>
    <w:rsid w:val="001A79D7"/>
    <w:rsid w:val="001B1ECD"/>
    <w:rsid w:val="001B6481"/>
    <w:rsid w:val="001B7610"/>
    <w:rsid w:val="001C2534"/>
    <w:rsid w:val="001C3067"/>
    <w:rsid w:val="001C3A0A"/>
    <w:rsid w:val="001C5A0C"/>
    <w:rsid w:val="001C5D01"/>
    <w:rsid w:val="001C7944"/>
    <w:rsid w:val="001D0544"/>
    <w:rsid w:val="001D095F"/>
    <w:rsid w:val="001D1260"/>
    <w:rsid w:val="001D230F"/>
    <w:rsid w:val="001D2403"/>
    <w:rsid w:val="001E1B1D"/>
    <w:rsid w:val="001E49A0"/>
    <w:rsid w:val="001F0135"/>
    <w:rsid w:val="001F109B"/>
    <w:rsid w:val="001F2ADC"/>
    <w:rsid w:val="001F3F85"/>
    <w:rsid w:val="001F654D"/>
    <w:rsid w:val="001F7C1D"/>
    <w:rsid w:val="00200F3F"/>
    <w:rsid w:val="002020CA"/>
    <w:rsid w:val="00203B7B"/>
    <w:rsid w:val="00211578"/>
    <w:rsid w:val="0022204E"/>
    <w:rsid w:val="002236DE"/>
    <w:rsid w:val="00223E65"/>
    <w:rsid w:val="00224BEC"/>
    <w:rsid w:val="0023084E"/>
    <w:rsid w:val="002376D1"/>
    <w:rsid w:val="002435A0"/>
    <w:rsid w:val="00247111"/>
    <w:rsid w:val="00253124"/>
    <w:rsid w:val="002561C0"/>
    <w:rsid w:val="0025678A"/>
    <w:rsid w:val="00257C15"/>
    <w:rsid w:val="00261171"/>
    <w:rsid w:val="0026281B"/>
    <w:rsid w:val="00264CEF"/>
    <w:rsid w:val="002819FA"/>
    <w:rsid w:val="002828F0"/>
    <w:rsid w:val="002963B1"/>
    <w:rsid w:val="00296B4F"/>
    <w:rsid w:val="00296B57"/>
    <w:rsid w:val="002A3A6D"/>
    <w:rsid w:val="002B25C5"/>
    <w:rsid w:val="002B6219"/>
    <w:rsid w:val="002C02E4"/>
    <w:rsid w:val="002D26DA"/>
    <w:rsid w:val="002D35F4"/>
    <w:rsid w:val="002E504D"/>
    <w:rsid w:val="002E62A6"/>
    <w:rsid w:val="002E6F96"/>
    <w:rsid w:val="002F310D"/>
    <w:rsid w:val="002F470D"/>
    <w:rsid w:val="002F4846"/>
    <w:rsid w:val="002F49C7"/>
    <w:rsid w:val="002F4D27"/>
    <w:rsid w:val="002F5DC9"/>
    <w:rsid w:val="002F6EB2"/>
    <w:rsid w:val="002F7457"/>
    <w:rsid w:val="003015B2"/>
    <w:rsid w:val="0030202C"/>
    <w:rsid w:val="003033C2"/>
    <w:rsid w:val="00305010"/>
    <w:rsid w:val="00306932"/>
    <w:rsid w:val="00306CE1"/>
    <w:rsid w:val="00310A58"/>
    <w:rsid w:val="00316EDB"/>
    <w:rsid w:val="00317F7C"/>
    <w:rsid w:val="00326912"/>
    <w:rsid w:val="003345CB"/>
    <w:rsid w:val="003352AC"/>
    <w:rsid w:val="00336245"/>
    <w:rsid w:val="00341044"/>
    <w:rsid w:val="00345AC6"/>
    <w:rsid w:val="00346DFA"/>
    <w:rsid w:val="003519BE"/>
    <w:rsid w:val="00354467"/>
    <w:rsid w:val="003615BA"/>
    <w:rsid w:val="0036593F"/>
    <w:rsid w:val="00365B82"/>
    <w:rsid w:val="00365C56"/>
    <w:rsid w:val="003677A1"/>
    <w:rsid w:val="00372856"/>
    <w:rsid w:val="00375297"/>
    <w:rsid w:val="003754C4"/>
    <w:rsid w:val="00376A67"/>
    <w:rsid w:val="00376F9F"/>
    <w:rsid w:val="00377A96"/>
    <w:rsid w:val="00381EDB"/>
    <w:rsid w:val="00382D44"/>
    <w:rsid w:val="00386BDE"/>
    <w:rsid w:val="0039071C"/>
    <w:rsid w:val="003921D3"/>
    <w:rsid w:val="00393122"/>
    <w:rsid w:val="00394DE4"/>
    <w:rsid w:val="003A2218"/>
    <w:rsid w:val="003A530A"/>
    <w:rsid w:val="003B21D6"/>
    <w:rsid w:val="003B5CFC"/>
    <w:rsid w:val="003B5DD5"/>
    <w:rsid w:val="003B5F3B"/>
    <w:rsid w:val="003C2D68"/>
    <w:rsid w:val="003C395E"/>
    <w:rsid w:val="003D4A76"/>
    <w:rsid w:val="003D76E5"/>
    <w:rsid w:val="003E2EEB"/>
    <w:rsid w:val="003E51A3"/>
    <w:rsid w:val="003F0AA6"/>
    <w:rsid w:val="003F2F56"/>
    <w:rsid w:val="0040348C"/>
    <w:rsid w:val="004048B0"/>
    <w:rsid w:val="004070FD"/>
    <w:rsid w:val="00410396"/>
    <w:rsid w:val="00411F5A"/>
    <w:rsid w:val="00413D1A"/>
    <w:rsid w:val="004143B1"/>
    <w:rsid w:val="004162BB"/>
    <w:rsid w:val="0041689D"/>
    <w:rsid w:val="00421B1A"/>
    <w:rsid w:val="0042255B"/>
    <w:rsid w:val="0042312A"/>
    <w:rsid w:val="00423D97"/>
    <w:rsid w:val="00427424"/>
    <w:rsid w:val="00430875"/>
    <w:rsid w:val="00432F00"/>
    <w:rsid w:val="00433547"/>
    <w:rsid w:val="0043622A"/>
    <w:rsid w:val="0043639C"/>
    <w:rsid w:val="00437669"/>
    <w:rsid w:val="00443FA1"/>
    <w:rsid w:val="00445321"/>
    <w:rsid w:val="00454434"/>
    <w:rsid w:val="00455777"/>
    <w:rsid w:val="00466ABD"/>
    <w:rsid w:val="00471389"/>
    <w:rsid w:val="00472026"/>
    <w:rsid w:val="00475380"/>
    <w:rsid w:val="00476DE4"/>
    <w:rsid w:val="00491507"/>
    <w:rsid w:val="004971E9"/>
    <w:rsid w:val="00497820"/>
    <w:rsid w:val="004A742A"/>
    <w:rsid w:val="004B33DD"/>
    <w:rsid w:val="004B38C3"/>
    <w:rsid w:val="004B61A3"/>
    <w:rsid w:val="004C6942"/>
    <w:rsid w:val="004C741B"/>
    <w:rsid w:val="004D0E39"/>
    <w:rsid w:val="004D1ECC"/>
    <w:rsid w:val="004D317A"/>
    <w:rsid w:val="004D350C"/>
    <w:rsid w:val="004F037C"/>
    <w:rsid w:val="004F2FC7"/>
    <w:rsid w:val="004F7469"/>
    <w:rsid w:val="00501926"/>
    <w:rsid w:val="00502013"/>
    <w:rsid w:val="00512985"/>
    <w:rsid w:val="00512FBD"/>
    <w:rsid w:val="005164EC"/>
    <w:rsid w:val="00520EDB"/>
    <w:rsid w:val="00523205"/>
    <w:rsid w:val="0052393D"/>
    <w:rsid w:val="00525FCB"/>
    <w:rsid w:val="00526D82"/>
    <w:rsid w:val="00530CF8"/>
    <w:rsid w:val="00530EE1"/>
    <w:rsid w:val="00532725"/>
    <w:rsid w:val="005357F0"/>
    <w:rsid w:val="00541957"/>
    <w:rsid w:val="005445C6"/>
    <w:rsid w:val="005445D7"/>
    <w:rsid w:val="0054688B"/>
    <w:rsid w:val="0055071D"/>
    <w:rsid w:val="00552983"/>
    <w:rsid w:val="00567C12"/>
    <w:rsid w:val="005804D5"/>
    <w:rsid w:val="005822C1"/>
    <w:rsid w:val="00585689"/>
    <w:rsid w:val="00585FAB"/>
    <w:rsid w:val="00590FF2"/>
    <w:rsid w:val="00594F9C"/>
    <w:rsid w:val="00595024"/>
    <w:rsid w:val="00595694"/>
    <w:rsid w:val="005A5B22"/>
    <w:rsid w:val="005A7D75"/>
    <w:rsid w:val="005B26CF"/>
    <w:rsid w:val="005B7A07"/>
    <w:rsid w:val="005C0547"/>
    <w:rsid w:val="005C6104"/>
    <w:rsid w:val="005D01D4"/>
    <w:rsid w:val="005D2ECD"/>
    <w:rsid w:val="005D5302"/>
    <w:rsid w:val="005D5AEB"/>
    <w:rsid w:val="005E0D0A"/>
    <w:rsid w:val="005E3EA6"/>
    <w:rsid w:val="005E61B1"/>
    <w:rsid w:val="005F2735"/>
    <w:rsid w:val="00600465"/>
    <w:rsid w:val="00603C57"/>
    <w:rsid w:val="0060431C"/>
    <w:rsid w:val="0060500A"/>
    <w:rsid w:val="00606D0B"/>
    <w:rsid w:val="0060700F"/>
    <w:rsid w:val="00607368"/>
    <w:rsid w:val="006075CA"/>
    <w:rsid w:val="0061559F"/>
    <w:rsid w:val="00623161"/>
    <w:rsid w:val="00623715"/>
    <w:rsid w:val="00630902"/>
    <w:rsid w:val="006434F8"/>
    <w:rsid w:val="00644BCB"/>
    <w:rsid w:val="006465EE"/>
    <w:rsid w:val="00662E75"/>
    <w:rsid w:val="00664125"/>
    <w:rsid w:val="006708ED"/>
    <w:rsid w:val="00672282"/>
    <w:rsid w:val="00672AA8"/>
    <w:rsid w:val="00673254"/>
    <w:rsid w:val="00674946"/>
    <w:rsid w:val="00675575"/>
    <w:rsid w:val="006820AE"/>
    <w:rsid w:val="0068591F"/>
    <w:rsid w:val="00686378"/>
    <w:rsid w:val="00692BD7"/>
    <w:rsid w:val="00693FD4"/>
    <w:rsid w:val="00695E02"/>
    <w:rsid w:val="00696640"/>
    <w:rsid w:val="00696D4D"/>
    <w:rsid w:val="006A610A"/>
    <w:rsid w:val="006C30E1"/>
    <w:rsid w:val="006C4FE3"/>
    <w:rsid w:val="006C5CF4"/>
    <w:rsid w:val="006D12A7"/>
    <w:rsid w:val="006D4AC6"/>
    <w:rsid w:val="006D72D7"/>
    <w:rsid w:val="006E0937"/>
    <w:rsid w:val="006E212C"/>
    <w:rsid w:val="006E327C"/>
    <w:rsid w:val="006E4C80"/>
    <w:rsid w:val="006E5334"/>
    <w:rsid w:val="006E55CA"/>
    <w:rsid w:val="006F7DC2"/>
    <w:rsid w:val="0070365C"/>
    <w:rsid w:val="00704CB0"/>
    <w:rsid w:val="007100DE"/>
    <w:rsid w:val="007135C8"/>
    <w:rsid w:val="00720A51"/>
    <w:rsid w:val="00722176"/>
    <w:rsid w:val="00723E23"/>
    <w:rsid w:val="007257D1"/>
    <w:rsid w:val="00727B19"/>
    <w:rsid w:val="00731C96"/>
    <w:rsid w:val="007343EE"/>
    <w:rsid w:val="00737862"/>
    <w:rsid w:val="00737D9E"/>
    <w:rsid w:val="00745E42"/>
    <w:rsid w:val="00746234"/>
    <w:rsid w:val="0074670B"/>
    <w:rsid w:val="00750726"/>
    <w:rsid w:val="0075072E"/>
    <w:rsid w:val="00755A33"/>
    <w:rsid w:val="0076375C"/>
    <w:rsid w:val="007640AC"/>
    <w:rsid w:val="00764CAC"/>
    <w:rsid w:val="007709B2"/>
    <w:rsid w:val="007739FE"/>
    <w:rsid w:val="007744D8"/>
    <w:rsid w:val="007755F4"/>
    <w:rsid w:val="0078135C"/>
    <w:rsid w:val="00783358"/>
    <w:rsid w:val="007849AD"/>
    <w:rsid w:val="007939C1"/>
    <w:rsid w:val="00797880"/>
    <w:rsid w:val="007A53ED"/>
    <w:rsid w:val="007B27E3"/>
    <w:rsid w:val="007B2DB7"/>
    <w:rsid w:val="007B4D6B"/>
    <w:rsid w:val="007C36C0"/>
    <w:rsid w:val="007D20C8"/>
    <w:rsid w:val="007D296D"/>
    <w:rsid w:val="007D3D63"/>
    <w:rsid w:val="007D7CB5"/>
    <w:rsid w:val="007E17F6"/>
    <w:rsid w:val="007E4CD9"/>
    <w:rsid w:val="007E5E74"/>
    <w:rsid w:val="007E5F8E"/>
    <w:rsid w:val="007F1599"/>
    <w:rsid w:val="007F4F94"/>
    <w:rsid w:val="007F51CA"/>
    <w:rsid w:val="007F6CEB"/>
    <w:rsid w:val="00806698"/>
    <w:rsid w:val="00811D36"/>
    <w:rsid w:val="00812B97"/>
    <w:rsid w:val="00813BFA"/>
    <w:rsid w:val="00814541"/>
    <w:rsid w:val="00820E24"/>
    <w:rsid w:val="00822765"/>
    <w:rsid w:val="00823EC5"/>
    <w:rsid w:val="0082551F"/>
    <w:rsid w:val="00831A76"/>
    <w:rsid w:val="008372A5"/>
    <w:rsid w:val="00837799"/>
    <w:rsid w:val="00840521"/>
    <w:rsid w:val="00840876"/>
    <w:rsid w:val="00842590"/>
    <w:rsid w:val="008512E6"/>
    <w:rsid w:val="00851EBA"/>
    <w:rsid w:val="00852A04"/>
    <w:rsid w:val="00854C65"/>
    <w:rsid w:val="00857EEF"/>
    <w:rsid w:val="00862D72"/>
    <w:rsid w:val="00867A71"/>
    <w:rsid w:val="0087729A"/>
    <w:rsid w:val="00881572"/>
    <w:rsid w:val="0088493C"/>
    <w:rsid w:val="0089023F"/>
    <w:rsid w:val="00890372"/>
    <w:rsid w:val="008A104A"/>
    <w:rsid w:val="008A4073"/>
    <w:rsid w:val="008A4F44"/>
    <w:rsid w:val="008A5A90"/>
    <w:rsid w:val="008A7020"/>
    <w:rsid w:val="008A753F"/>
    <w:rsid w:val="008B0968"/>
    <w:rsid w:val="008B78B2"/>
    <w:rsid w:val="008C6662"/>
    <w:rsid w:val="008D1111"/>
    <w:rsid w:val="008D2E53"/>
    <w:rsid w:val="008D4988"/>
    <w:rsid w:val="008D65F2"/>
    <w:rsid w:val="008E3068"/>
    <w:rsid w:val="008E6DE2"/>
    <w:rsid w:val="008E7D01"/>
    <w:rsid w:val="00900ED2"/>
    <w:rsid w:val="0090375B"/>
    <w:rsid w:val="0090458B"/>
    <w:rsid w:val="00910859"/>
    <w:rsid w:val="00915980"/>
    <w:rsid w:val="00922A85"/>
    <w:rsid w:val="0092350C"/>
    <w:rsid w:val="009239E4"/>
    <w:rsid w:val="00925435"/>
    <w:rsid w:val="0092648C"/>
    <w:rsid w:val="00926D6C"/>
    <w:rsid w:val="0093196C"/>
    <w:rsid w:val="00933B1A"/>
    <w:rsid w:val="009349B8"/>
    <w:rsid w:val="00937D5D"/>
    <w:rsid w:val="0094280E"/>
    <w:rsid w:val="00946300"/>
    <w:rsid w:val="00947885"/>
    <w:rsid w:val="00951E9C"/>
    <w:rsid w:val="009531BD"/>
    <w:rsid w:val="009541E4"/>
    <w:rsid w:val="0096098D"/>
    <w:rsid w:val="009667B7"/>
    <w:rsid w:val="00973ED7"/>
    <w:rsid w:val="00973FA2"/>
    <w:rsid w:val="0097552E"/>
    <w:rsid w:val="00977AD7"/>
    <w:rsid w:val="009833A2"/>
    <w:rsid w:val="009849EB"/>
    <w:rsid w:val="0098508B"/>
    <w:rsid w:val="00986FAB"/>
    <w:rsid w:val="00987143"/>
    <w:rsid w:val="0098739D"/>
    <w:rsid w:val="00992288"/>
    <w:rsid w:val="0099255C"/>
    <w:rsid w:val="009927E7"/>
    <w:rsid w:val="00992BE8"/>
    <w:rsid w:val="00995E6A"/>
    <w:rsid w:val="009960E8"/>
    <w:rsid w:val="009964E2"/>
    <w:rsid w:val="009A23B8"/>
    <w:rsid w:val="009A341B"/>
    <w:rsid w:val="009A38D0"/>
    <w:rsid w:val="009A45EF"/>
    <w:rsid w:val="009B0372"/>
    <w:rsid w:val="009B3A83"/>
    <w:rsid w:val="009B3BA4"/>
    <w:rsid w:val="009B4790"/>
    <w:rsid w:val="009B7ABB"/>
    <w:rsid w:val="009C0120"/>
    <w:rsid w:val="009C5B90"/>
    <w:rsid w:val="009D39EA"/>
    <w:rsid w:val="009D56B6"/>
    <w:rsid w:val="009D5D55"/>
    <w:rsid w:val="009D7E5A"/>
    <w:rsid w:val="009E01E3"/>
    <w:rsid w:val="009E0BEF"/>
    <w:rsid w:val="009E17E9"/>
    <w:rsid w:val="009E38C8"/>
    <w:rsid w:val="009E70EF"/>
    <w:rsid w:val="009F5559"/>
    <w:rsid w:val="009F5D09"/>
    <w:rsid w:val="00A0056D"/>
    <w:rsid w:val="00A06A91"/>
    <w:rsid w:val="00A10664"/>
    <w:rsid w:val="00A1508F"/>
    <w:rsid w:val="00A2188A"/>
    <w:rsid w:val="00A231B9"/>
    <w:rsid w:val="00A23401"/>
    <w:rsid w:val="00A25F5A"/>
    <w:rsid w:val="00A416F0"/>
    <w:rsid w:val="00A42884"/>
    <w:rsid w:val="00A46EBA"/>
    <w:rsid w:val="00A54AAD"/>
    <w:rsid w:val="00A615C9"/>
    <w:rsid w:val="00A64F60"/>
    <w:rsid w:val="00A660E7"/>
    <w:rsid w:val="00A6654B"/>
    <w:rsid w:val="00A67E4B"/>
    <w:rsid w:val="00A70394"/>
    <w:rsid w:val="00A7190F"/>
    <w:rsid w:val="00A8061E"/>
    <w:rsid w:val="00A8188B"/>
    <w:rsid w:val="00A824B3"/>
    <w:rsid w:val="00A843A1"/>
    <w:rsid w:val="00A94319"/>
    <w:rsid w:val="00A96458"/>
    <w:rsid w:val="00AA3A61"/>
    <w:rsid w:val="00AB1348"/>
    <w:rsid w:val="00AB2296"/>
    <w:rsid w:val="00AB2BFF"/>
    <w:rsid w:val="00AB2DC5"/>
    <w:rsid w:val="00AB3996"/>
    <w:rsid w:val="00AB40FB"/>
    <w:rsid w:val="00AB45D7"/>
    <w:rsid w:val="00AB540C"/>
    <w:rsid w:val="00AB5A2A"/>
    <w:rsid w:val="00AC203C"/>
    <w:rsid w:val="00AC2603"/>
    <w:rsid w:val="00AC6321"/>
    <w:rsid w:val="00AD0035"/>
    <w:rsid w:val="00AD3FC7"/>
    <w:rsid w:val="00AD78CA"/>
    <w:rsid w:val="00AE0B8C"/>
    <w:rsid w:val="00AE2F76"/>
    <w:rsid w:val="00AE41B7"/>
    <w:rsid w:val="00AE4C03"/>
    <w:rsid w:val="00AE6618"/>
    <w:rsid w:val="00AF10BE"/>
    <w:rsid w:val="00AF2953"/>
    <w:rsid w:val="00AF3830"/>
    <w:rsid w:val="00AF54FC"/>
    <w:rsid w:val="00B02E12"/>
    <w:rsid w:val="00B03F22"/>
    <w:rsid w:val="00B05DDF"/>
    <w:rsid w:val="00B14422"/>
    <w:rsid w:val="00B225D9"/>
    <w:rsid w:val="00B23CBF"/>
    <w:rsid w:val="00B23FC6"/>
    <w:rsid w:val="00B24293"/>
    <w:rsid w:val="00B25B3C"/>
    <w:rsid w:val="00B30B46"/>
    <w:rsid w:val="00B31A0B"/>
    <w:rsid w:val="00B3440C"/>
    <w:rsid w:val="00B3538E"/>
    <w:rsid w:val="00B357EA"/>
    <w:rsid w:val="00B35864"/>
    <w:rsid w:val="00B45874"/>
    <w:rsid w:val="00B50BAE"/>
    <w:rsid w:val="00B55A5D"/>
    <w:rsid w:val="00B56D8C"/>
    <w:rsid w:val="00B73B37"/>
    <w:rsid w:val="00B76373"/>
    <w:rsid w:val="00B93235"/>
    <w:rsid w:val="00B933A3"/>
    <w:rsid w:val="00B93A54"/>
    <w:rsid w:val="00B94397"/>
    <w:rsid w:val="00B94DC2"/>
    <w:rsid w:val="00B9720A"/>
    <w:rsid w:val="00BA2A79"/>
    <w:rsid w:val="00BA31AD"/>
    <w:rsid w:val="00BA7045"/>
    <w:rsid w:val="00BB0054"/>
    <w:rsid w:val="00BB0E02"/>
    <w:rsid w:val="00BB3640"/>
    <w:rsid w:val="00BB5AF6"/>
    <w:rsid w:val="00BB5CBE"/>
    <w:rsid w:val="00BB6166"/>
    <w:rsid w:val="00BC2D92"/>
    <w:rsid w:val="00BC34D6"/>
    <w:rsid w:val="00BC6D19"/>
    <w:rsid w:val="00BC7645"/>
    <w:rsid w:val="00BD06DD"/>
    <w:rsid w:val="00BD27A6"/>
    <w:rsid w:val="00BD7D19"/>
    <w:rsid w:val="00BE0133"/>
    <w:rsid w:val="00BE5AAE"/>
    <w:rsid w:val="00BE5FFE"/>
    <w:rsid w:val="00BE7AF5"/>
    <w:rsid w:val="00BF0EF2"/>
    <w:rsid w:val="00BF1B4C"/>
    <w:rsid w:val="00BF5203"/>
    <w:rsid w:val="00BF5649"/>
    <w:rsid w:val="00C06C33"/>
    <w:rsid w:val="00C101B8"/>
    <w:rsid w:val="00C16AF8"/>
    <w:rsid w:val="00C1726B"/>
    <w:rsid w:val="00C20A45"/>
    <w:rsid w:val="00C22F64"/>
    <w:rsid w:val="00C230AA"/>
    <w:rsid w:val="00C23BFC"/>
    <w:rsid w:val="00C3025D"/>
    <w:rsid w:val="00C33AA2"/>
    <w:rsid w:val="00C3620A"/>
    <w:rsid w:val="00C404DF"/>
    <w:rsid w:val="00C43677"/>
    <w:rsid w:val="00C512CA"/>
    <w:rsid w:val="00C51CFE"/>
    <w:rsid w:val="00C579D6"/>
    <w:rsid w:val="00C60BEE"/>
    <w:rsid w:val="00C63412"/>
    <w:rsid w:val="00C7017F"/>
    <w:rsid w:val="00C711EF"/>
    <w:rsid w:val="00C73466"/>
    <w:rsid w:val="00C740E5"/>
    <w:rsid w:val="00C74AEE"/>
    <w:rsid w:val="00C77571"/>
    <w:rsid w:val="00C804E7"/>
    <w:rsid w:val="00C817D0"/>
    <w:rsid w:val="00CA1200"/>
    <w:rsid w:val="00CA3CFD"/>
    <w:rsid w:val="00CA4AF7"/>
    <w:rsid w:val="00CA7C7D"/>
    <w:rsid w:val="00CB793D"/>
    <w:rsid w:val="00CC0EA7"/>
    <w:rsid w:val="00CC11C7"/>
    <w:rsid w:val="00CC1A3C"/>
    <w:rsid w:val="00CC46D8"/>
    <w:rsid w:val="00CC4D03"/>
    <w:rsid w:val="00CD182B"/>
    <w:rsid w:val="00CD57C6"/>
    <w:rsid w:val="00CD6974"/>
    <w:rsid w:val="00CE3CD1"/>
    <w:rsid w:val="00CF1313"/>
    <w:rsid w:val="00CF31FE"/>
    <w:rsid w:val="00D0018A"/>
    <w:rsid w:val="00D03EAB"/>
    <w:rsid w:val="00D04942"/>
    <w:rsid w:val="00D13E9D"/>
    <w:rsid w:val="00D20BB6"/>
    <w:rsid w:val="00D21596"/>
    <w:rsid w:val="00D265C5"/>
    <w:rsid w:val="00D266E2"/>
    <w:rsid w:val="00D27CC5"/>
    <w:rsid w:val="00D40AAB"/>
    <w:rsid w:val="00D53A11"/>
    <w:rsid w:val="00D53B0C"/>
    <w:rsid w:val="00D54F7F"/>
    <w:rsid w:val="00D55E49"/>
    <w:rsid w:val="00D62399"/>
    <w:rsid w:val="00D67A33"/>
    <w:rsid w:val="00D70F7F"/>
    <w:rsid w:val="00D77386"/>
    <w:rsid w:val="00D81DAF"/>
    <w:rsid w:val="00D90A97"/>
    <w:rsid w:val="00D9149D"/>
    <w:rsid w:val="00D927B6"/>
    <w:rsid w:val="00D92EB9"/>
    <w:rsid w:val="00D92FD5"/>
    <w:rsid w:val="00D93EAE"/>
    <w:rsid w:val="00D97AEB"/>
    <w:rsid w:val="00DA3138"/>
    <w:rsid w:val="00DB475A"/>
    <w:rsid w:val="00DB7357"/>
    <w:rsid w:val="00DC0098"/>
    <w:rsid w:val="00DD1F56"/>
    <w:rsid w:val="00DD7269"/>
    <w:rsid w:val="00DE2650"/>
    <w:rsid w:val="00DE585F"/>
    <w:rsid w:val="00DE6312"/>
    <w:rsid w:val="00DF53E8"/>
    <w:rsid w:val="00DF79A1"/>
    <w:rsid w:val="00E0461E"/>
    <w:rsid w:val="00E0637A"/>
    <w:rsid w:val="00E0693A"/>
    <w:rsid w:val="00E07969"/>
    <w:rsid w:val="00E14634"/>
    <w:rsid w:val="00E175FB"/>
    <w:rsid w:val="00E2046B"/>
    <w:rsid w:val="00E2333B"/>
    <w:rsid w:val="00E278EF"/>
    <w:rsid w:val="00E32CA5"/>
    <w:rsid w:val="00E35F66"/>
    <w:rsid w:val="00E455FE"/>
    <w:rsid w:val="00E46C48"/>
    <w:rsid w:val="00E46DC6"/>
    <w:rsid w:val="00E65B95"/>
    <w:rsid w:val="00E66A2A"/>
    <w:rsid w:val="00E67726"/>
    <w:rsid w:val="00E70415"/>
    <w:rsid w:val="00E714A9"/>
    <w:rsid w:val="00E72867"/>
    <w:rsid w:val="00E73258"/>
    <w:rsid w:val="00E73C7C"/>
    <w:rsid w:val="00E769E1"/>
    <w:rsid w:val="00E774F9"/>
    <w:rsid w:val="00E77FCC"/>
    <w:rsid w:val="00E831F2"/>
    <w:rsid w:val="00E84BCB"/>
    <w:rsid w:val="00E877B7"/>
    <w:rsid w:val="00E95B55"/>
    <w:rsid w:val="00E97E95"/>
    <w:rsid w:val="00EA11B0"/>
    <w:rsid w:val="00EA4EA4"/>
    <w:rsid w:val="00EA780E"/>
    <w:rsid w:val="00EA7CED"/>
    <w:rsid w:val="00EB2B61"/>
    <w:rsid w:val="00EC04F1"/>
    <w:rsid w:val="00EC5A5A"/>
    <w:rsid w:val="00ED0633"/>
    <w:rsid w:val="00ED2C8C"/>
    <w:rsid w:val="00ED4DAA"/>
    <w:rsid w:val="00EE4624"/>
    <w:rsid w:val="00EF67FB"/>
    <w:rsid w:val="00F02068"/>
    <w:rsid w:val="00F05F05"/>
    <w:rsid w:val="00F10540"/>
    <w:rsid w:val="00F112E7"/>
    <w:rsid w:val="00F21C2F"/>
    <w:rsid w:val="00F2763D"/>
    <w:rsid w:val="00F27CA2"/>
    <w:rsid w:val="00F308A9"/>
    <w:rsid w:val="00F336C6"/>
    <w:rsid w:val="00F3605D"/>
    <w:rsid w:val="00F4776A"/>
    <w:rsid w:val="00F55633"/>
    <w:rsid w:val="00F6105D"/>
    <w:rsid w:val="00F62EE2"/>
    <w:rsid w:val="00F65E13"/>
    <w:rsid w:val="00F66BBE"/>
    <w:rsid w:val="00F67161"/>
    <w:rsid w:val="00F72088"/>
    <w:rsid w:val="00F7473B"/>
    <w:rsid w:val="00F76718"/>
    <w:rsid w:val="00F80260"/>
    <w:rsid w:val="00F85CF2"/>
    <w:rsid w:val="00F97999"/>
    <w:rsid w:val="00FA63FC"/>
    <w:rsid w:val="00FB10A8"/>
    <w:rsid w:val="00FB17AC"/>
    <w:rsid w:val="00FC609E"/>
    <w:rsid w:val="00FD2327"/>
    <w:rsid w:val="00FD2580"/>
    <w:rsid w:val="00FD2CC4"/>
    <w:rsid w:val="00FD43F7"/>
    <w:rsid w:val="00FD7382"/>
    <w:rsid w:val="00FD76B2"/>
    <w:rsid w:val="00FE3AEF"/>
    <w:rsid w:val="00FE5683"/>
    <w:rsid w:val="00FE57C7"/>
    <w:rsid w:val="00FE7C68"/>
    <w:rsid w:val="00FF2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3A8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B3A83"/>
    <w:pPr>
      <w:keepNext/>
      <w:widowControl/>
      <w:numPr>
        <w:numId w:val="1"/>
      </w:numPr>
      <w:suppressAutoHyphens w:val="0"/>
      <w:outlineLvl w:val="0"/>
    </w:pPr>
    <w:rPr>
      <w:rFonts w:eastAsia="Times New Roman"/>
      <w:kern w:val="1"/>
      <w:szCs w:val="20"/>
    </w:rPr>
  </w:style>
  <w:style w:type="paragraph" w:styleId="Nagwek2">
    <w:name w:val="heading 2"/>
    <w:basedOn w:val="Normalny"/>
    <w:next w:val="Normalny"/>
    <w:link w:val="Nagwek2Znak"/>
    <w:qFormat/>
    <w:rsid w:val="009B3A83"/>
    <w:pPr>
      <w:keepNext/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kern w:val="1"/>
      <w:szCs w:val="20"/>
    </w:rPr>
  </w:style>
  <w:style w:type="paragraph" w:styleId="Nagwek3">
    <w:name w:val="heading 3"/>
    <w:basedOn w:val="Normalny"/>
    <w:next w:val="Normalny"/>
    <w:link w:val="Nagwek3Znak"/>
    <w:qFormat/>
    <w:rsid w:val="009B3A83"/>
    <w:pPr>
      <w:keepNext/>
      <w:widowControl/>
      <w:numPr>
        <w:ilvl w:val="2"/>
        <w:numId w:val="1"/>
      </w:numPr>
      <w:suppressAutoHyphens w:val="0"/>
      <w:spacing w:before="240" w:after="60"/>
      <w:outlineLvl w:val="2"/>
    </w:pPr>
    <w:rPr>
      <w:rFonts w:ascii="Arial" w:eastAsia="Times New Roman" w:hAnsi="Arial" w:cs="Arial"/>
      <w:b/>
      <w:bCs/>
      <w:kern w:val="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B3A83"/>
    <w:pPr>
      <w:keepNext/>
      <w:widowControl/>
      <w:numPr>
        <w:ilvl w:val="3"/>
        <w:numId w:val="1"/>
      </w:numPr>
      <w:suppressAutoHyphens w:val="0"/>
      <w:spacing w:before="240" w:after="60"/>
      <w:outlineLvl w:val="3"/>
    </w:pPr>
    <w:rPr>
      <w:rFonts w:eastAsia="Times New Roman"/>
      <w:b/>
      <w:bCs/>
      <w:kern w:val="1"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9B3A83"/>
    <w:pPr>
      <w:widowControl/>
      <w:numPr>
        <w:ilvl w:val="5"/>
        <w:numId w:val="1"/>
      </w:numPr>
      <w:suppressAutoHyphens w:val="0"/>
      <w:spacing w:before="240" w:after="60"/>
      <w:outlineLvl w:val="5"/>
    </w:pPr>
    <w:rPr>
      <w:rFonts w:eastAsia="Times New Roman"/>
      <w:b/>
      <w:bCs/>
      <w:kern w:val="1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9B3A83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9B3A83"/>
    <w:rPr>
      <w:rFonts w:ascii="Arial" w:eastAsia="Times New Roman" w:hAnsi="Arial" w:cs="Arial"/>
      <w:b/>
      <w:bCs/>
      <w:kern w:val="1"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9B3A83"/>
    <w:rPr>
      <w:rFonts w:ascii="Times New Roman" w:eastAsia="Times New Roman" w:hAnsi="Times New Roman" w:cs="Times New Roman"/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9B3A83"/>
    <w:rPr>
      <w:rFonts w:ascii="Times New Roman" w:eastAsia="Times New Roman" w:hAnsi="Times New Roman" w:cs="Times New Roman"/>
      <w:b/>
      <w:bCs/>
      <w:kern w:val="1"/>
      <w:lang w:eastAsia="ar-SA"/>
    </w:rPr>
  </w:style>
  <w:style w:type="paragraph" w:customStyle="1" w:styleId="Zawartotabeli">
    <w:name w:val="Zawartość tabeli"/>
    <w:basedOn w:val="Normalny"/>
    <w:rsid w:val="009B3A83"/>
    <w:pPr>
      <w:suppressLineNumbers/>
    </w:pPr>
  </w:style>
  <w:style w:type="character" w:customStyle="1" w:styleId="WW8Num2z0">
    <w:name w:val="WW8Num2z0"/>
    <w:rsid w:val="009B3A83"/>
    <w:rPr>
      <w:rFonts w:cs="Times New Roman"/>
    </w:rPr>
  </w:style>
  <w:style w:type="character" w:customStyle="1" w:styleId="WW8Num3z0">
    <w:name w:val="WW8Num3z0"/>
    <w:rsid w:val="009B3A83"/>
    <w:rPr>
      <w:rFonts w:ascii="Times New Roman" w:hAnsi="Times New Roman" w:cs="Times New Roman"/>
    </w:rPr>
  </w:style>
  <w:style w:type="character" w:customStyle="1" w:styleId="WW8Num4z0">
    <w:name w:val="WW8Num4z0"/>
    <w:rsid w:val="009B3A83"/>
    <w:rPr>
      <w:b w:val="0"/>
    </w:rPr>
  </w:style>
  <w:style w:type="character" w:customStyle="1" w:styleId="WW8Num5z0">
    <w:name w:val="WW8Num5z0"/>
    <w:rsid w:val="009B3A83"/>
    <w:rPr>
      <w:rFonts w:ascii="Times New Roman" w:hAnsi="Times New Roman"/>
    </w:rPr>
  </w:style>
  <w:style w:type="character" w:customStyle="1" w:styleId="Absatz-Standardschriftart">
    <w:name w:val="Absatz-Standardschriftart"/>
    <w:rsid w:val="009B3A83"/>
  </w:style>
  <w:style w:type="character" w:customStyle="1" w:styleId="WW-Absatz-Standardschriftart">
    <w:name w:val="WW-Absatz-Standardschriftart"/>
    <w:rsid w:val="009B3A83"/>
  </w:style>
  <w:style w:type="character" w:customStyle="1" w:styleId="WW-Absatz-Standardschriftart1">
    <w:name w:val="WW-Absatz-Standardschriftart1"/>
    <w:rsid w:val="009B3A83"/>
  </w:style>
  <w:style w:type="character" w:customStyle="1" w:styleId="WW-Absatz-Standardschriftart11">
    <w:name w:val="WW-Absatz-Standardschriftart11"/>
    <w:rsid w:val="009B3A83"/>
  </w:style>
  <w:style w:type="character" w:customStyle="1" w:styleId="Domylnaczcionkaakapitu3">
    <w:name w:val="Domyślna czcionka akapitu3"/>
    <w:rsid w:val="009B3A83"/>
  </w:style>
  <w:style w:type="character" w:customStyle="1" w:styleId="WW-Absatz-Standardschriftart111">
    <w:name w:val="WW-Absatz-Standardschriftart111"/>
    <w:rsid w:val="009B3A83"/>
  </w:style>
  <w:style w:type="character" w:customStyle="1" w:styleId="WW-Absatz-Standardschriftart1111">
    <w:name w:val="WW-Absatz-Standardschriftart1111"/>
    <w:rsid w:val="009B3A83"/>
  </w:style>
  <w:style w:type="character" w:customStyle="1" w:styleId="WW-Absatz-Standardschriftart11111">
    <w:name w:val="WW-Absatz-Standardschriftart11111"/>
    <w:rsid w:val="009B3A83"/>
  </w:style>
  <w:style w:type="character" w:customStyle="1" w:styleId="WW-Absatz-Standardschriftart111111">
    <w:name w:val="WW-Absatz-Standardschriftart111111"/>
    <w:rsid w:val="009B3A83"/>
  </w:style>
  <w:style w:type="character" w:customStyle="1" w:styleId="Domylnaczcionkaakapitu2">
    <w:name w:val="Domyślna czcionka akapitu2"/>
    <w:rsid w:val="009B3A83"/>
  </w:style>
  <w:style w:type="character" w:customStyle="1" w:styleId="WW8Num1z0">
    <w:name w:val="WW8Num1z0"/>
    <w:rsid w:val="009B3A83"/>
    <w:rPr>
      <w:rFonts w:ascii="Times New Roman" w:hAnsi="Times New Roman" w:cs="Times New Roman"/>
    </w:rPr>
  </w:style>
  <w:style w:type="character" w:customStyle="1" w:styleId="WW8Num10z0">
    <w:name w:val="WW8Num10z0"/>
    <w:rsid w:val="009B3A83"/>
    <w:rPr>
      <w:rFonts w:cs="Times New Roman"/>
    </w:rPr>
  </w:style>
  <w:style w:type="character" w:customStyle="1" w:styleId="WW8Num14z0">
    <w:name w:val="WW8Num14z0"/>
    <w:rsid w:val="009B3A83"/>
    <w:rPr>
      <w:rFonts w:cs="Times New Roman"/>
    </w:rPr>
  </w:style>
  <w:style w:type="character" w:customStyle="1" w:styleId="WW8Num17z0">
    <w:name w:val="WW8Num17z0"/>
    <w:rsid w:val="009B3A83"/>
    <w:rPr>
      <w:rFonts w:ascii="Times New Roman" w:hAnsi="Times New Roman" w:cs="Times New Roman"/>
    </w:rPr>
  </w:style>
  <w:style w:type="character" w:customStyle="1" w:styleId="WW8Num18z0">
    <w:name w:val="WW8Num18z0"/>
    <w:rsid w:val="009B3A83"/>
    <w:rPr>
      <w:rFonts w:cs="Times New Roman"/>
    </w:rPr>
  </w:style>
  <w:style w:type="character" w:customStyle="1" w:styleId="WW8Num19z0">
    <w:name w:val="WW8Num19z0"/>
    <w:rsid w:val="009B3A83"/>
    <w:rPr>
      <w:b w:val="0"/>
      <w:u w:val="none"/>
    </w:rPr>
  </w:style>
  <w:style w:type="character" w:customStyle="1" w:styleId="WW8Num20z0">
    <w:name w:val="WW8Num20z0"/>
    <w:rsid w:val="009B3A83"/>
    <w:rPr>
      <w:rFonts w:ascii="Tahoma" w:eastAsia="Andale Sans UI" w:hAnsi="Tahoma" w:cs="Tahoma"/>
    </w:rPr>
  </w:style>
  <w:style w:type="character" w:customStyle="1" w:styleId="WW8Num21z0">
    <w:name w:val="WW8Num21z0"/>
    <w:rsid w:val="009B3A83"/>
    <w:rPr>
      <w:rFonts w:ascii="Symbol" w:hAnsi="Symbol"/>
    </w:rPr>
  </w:style>
  <w:style w:type="character" w:customStyle="1" w:styleId="WW8Num21z1">
    <w:name w:val="WW8Num21z1"/>
    <w:rsid w:val="009B3A83"/>
    <w:rPr>
      <w:rFonts w:ascii="Courier New" w:hAnsi="Courier New" w:cs="Courier New"/>
    </w:rPr>
  </w:style>
  <w:style w:type="character" w:customStyle="1" w:styleId="WW8Num21z2">
    <w:name w:val="WW8Num21z2"/>
    <w:rsid w:val="009B3A83"/>
    <w:rPr>
      <w:rFonts w:ascii="Wingdings" w:hAnsi="Wingdings"/>
    </w:rPr>
  </w:style>
  <w:style w:type="character" w:customStyle="1" w:styleId="WW8Num24z0">
    <w:name w:val="WW8Num24z0"/>
    <w:rsid w:val="009B3A83"/>
    <w:rPr>
      <w:rFonts w:cs="Times New Roman"/>
    </w:rPr>
  </w:style>
  <w:style w:type="character" w:customStyle="1" w:styleId="WW8Num26z0">
    <w:name w:val="WW8Num26z0"/>
    <w:rsid w:val="009B3A83"/>
    <w:rPr>
      <w:rFonts w:cs="Times New Roman"/>
    </w:rPr>
  </w:style>
  <w:style w:type="character" w:customStyle="1" w:styleId="WW8Num27z0">
    <w:name w:val="WW8Num27z0"/>
    <w:rsid w:val="009B3A83"/>
    <w:rPr>
      <w:rFonts w:cs="Times New Roman"/>
    </w:rPr>
  </w:style>
  <w:style w:type="character" w:customStyle="1" w:styleId="WW8Num28z0">
    <w:name w:val="WW8Num28z0"/>
    <w:rsid w:val="009B3A83"/>
    <w:rPr>
      <w:rFonts w:cs="Times New Roman"/>
    </w:rPr>
  </w:style>
  <w:style w:type="character" w:customStyle="1" w:styleId="WW8Num29z0">
    <w:name w:val="WW8Num29z0"/>
    <w:rsid w:val="009B3A83"/>
    <w:rPr>
      <w:rFonts w:ascii="Times New Roman" w:eastAsia="Times New Roman" w:hAnsi="Times New Roman"/>
    </w:rPr>
  </w:style>
  <w:style w:type="character" w:customStyle="1" w:styleId="WW8Num29z1">
    <w:name w:val="WW8Num29z1"/>
    <w:rsid w:val="009B3A83"/>
    <w:rPr>
      <w:rFonts w:ascii="Courier New" w:hAnsi="Courier New"/>
    </w:rPr>
  </w:style>
  <w:style w:type="character" w:customStyle="1" w:styleId="WW8Num29z2">
    <w:name w:val="WW8Num29z2"/>
    <w:rsid w:val="009B3A83"/>
    <w:rPr>
      <w:rFonts w:ascii="Wingdings" w:hAnsi="Wingdings"/>
    </w:rPr>
  </w:style>
  <w:style w:type="character" w:customStyle="1" w:styleId="WW8Num29z3">
    <w:name w:val="WW8Num29z3"/>
    <w:rsid w:val="009B3A83"/>
    <w:rPr>
      <w:rFonts w:ascii="Symbol" w:hAnsi="Symbol"/>
    </w:rPr>
  </w:style>
  <w:style w:type="character" w:customStyle="1" w:styleId="WW8Num30z0">
    <w:name w:val="WW8Num30z0"/>
    <w:rsid w:val="009B3A83"/>
    <w:rPr>
      <w:rFonts w:ascii="Times New Roman" w:eastAsia="Times New Roman" w:hAnsi="Times New Roman" w:cs="Times New Roman"/>
    </w:rPr>
  </w:style>
  <w:style w:type="character" w:customStyle="1" w:styleId="WW8Num31z0">
    <w:name w:val="WW8Num31z0"/>
    <w:rsid w:val="009B3A83"/>
    <w:rPr>
      <w:rFonts w:ascii="Symbol" w:hAnsi="Symbol" w:cs="Wingdings"/>
      <w:sz w:val="30"/>
      <w:szCs w:val="30"/>
    </w:rPr>
  </w:style>
  <w:style w:type="character" w:customStyle="1" w:styleId="WW8Num31z1">
    <w:name w:val="WW8Num31z1"/>
    <w:rsid w:val="009B3A83"/>
    <w:rPr>
      <w:rFonts w:ascii="Courier New" w:hAnsi="Courier New" w:cs="Courier New"/>
    </w:rPr>
  </w:style>
  <w:style w:type="character" w:customStyle="1" w:styleId="WW8Num31z2">
    <w:name w:val="WW8Num31z2"/>
    <w:rsid w:val="009B3A83"/>
    <w:rPr>
      <w:rFonts w:ascii="Wingdings" w:hAnsi="Wingdings"/>
    </w:rPr>
  </w:style>
  <w:style w:type="character" w:customStyle="1" w:styleId="WW8Num31z3">
    <w:name w:val="WW8Num31z3"/>
    <w:rsid w:val="009B3A83"/>
    <w:rPr>
      <w:rFonts w:ascii="Symbol" w:hAnsi="Symbol"/>
    </w:rPr>
  </w:style>
  <w:style w:type="character" w:customStyle="1" w:styleId="WW8Num35z0">
    <w:name w:val="WW8Num35z0"/>
    <w:rsid w:val="009B3A83"/>
    <w:rPr>
      <w:rFonts w:cs="Times New Roman"/>
    </w:rPr>
  </w:style>
  <w:style w:type="character" w:customStyle="1" w:styleId="WW8Num37z0">
    <w:name w:val="WW8Num37z0"/>
    <w:rsid w:val="009B3A83"/>
    <w:rPr>
      <w:rFonts w:ascii="Symbol" w:hAnsi="Symbol"/>
    </w:rPr>
  </w:style>
  <w:style w:type="character" w:customStyle="1" w:styleId="WW8Num37z1">
    <w:name w:val="WW8Num37z1"/>
    <w:rsid w:val="009B3A83"/>
    <w:rPr>
      <w:rFonts w:ascii="Courier New" w:hAnsi="Courier New" w:cs="Courier New"/>
    </w:rPr>
  </w:style>
  <w:style w:type="character" w:customStyle="1" w:styleId="WW8Num37z2">
    <w:name w:val="WW8Num37z2"/>
    <w:rsid w:val="009B3A83"/>
    <w:rPr>
      <w:rFonts w:ascii="Wingdings" w:hAnsi="Wingdings"/>
    </w:rPr>
  </w:style>
  <w:style w:type="character" w:customStyle="1" w:styleId="Domylnaczcionkaakapitu1">
    <w:name w:val="Domyślna czcionka akapitu1"/>
    <w:rsid w:val="009B3A83"/>
  </w:style>
  <w:style w:type="character" w:customStyle="1" w:styleId="ZnakZnak">
    <w:name w:val="Znak Znak"/>
    <w:rsid w:val="009B3A83"/>
    <w:rPr>
      <w:lang w:val="pl-PL" w:eastAsia="ar-SA" w:bidi="ar-SA"/>
    </w:rPr>
  </w:style>
  <w:style w:type="character" w:styleId="Numerstrony">
    <w:name w:val="page number"/>
    <w:basedOn w:val="Domylnaczcionkaakapitu1"/>
    <w:rsid w:val="009B3A83"/>
  </w:style>
  <w:style w:type="character" w:styleId="Hipercze">
    <w:name w:val="Hyperlink"/>
    <w:rsid w:val="009B3A83"/>
    <w:rPr>
      <w:color w:val="0000FF"/>
      <w:u w:val="single"/>
    </w:rPr>
  </w:style>
  <w:style w:type="character" w:customStyle="1" w:styleId="Teksttreci8ptBezpogrubienia">
    <w:name w:val="Tekst treści + 8 pt;Bez pogrubienia"/>
    <w:rsid w:val="009B3A83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vertAlign w:val="baseline"/>
      <w:lang w:val="pl-PL"/>
    </w:rPr>
  </w:style>
  <w:style w:type="paragraph" w:customStyle="1" w:styleId="Nagwek30">
    <w:name w:val="Nagłówek3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B3A83"/>
    <w:pPr>
      <w:widowControl/>
      <w:suppressAutoHyphens w:val="0"/>
      <w:jc w:val="both"/>
    </w:pPr>
    <w:rPr>
      <w:rFonts w:eastAsia="Times New Roman"/>
      <w:kern w:val="1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Lista">
    <w:name w:val="List"/>
    <w:basedOn w:val="Tekstpodstawowy"/>
    <w:rsid w:val="009B3A83"/>
    <w:rPr>
      <w:rFonts w:cs="Mangal"/>
    </w:rPr>
  </w:style>
  <w:style w:type="paragraph" w:customStyle="1" w:styleId="Podpis3">
    <w:name w:val="Podpis3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Indeks">
    <w:name w:val="Indeks"/>
    <w:basedOn w:val="Normalny"/>
    <w:rsid w:val="009B3A83"/>
    <w:pPr>
      <w:suppressLineNumbers/>
    </w:pPr>
    <w:rPr>
      <w:rFonts w:cs="Mangal"/>
      <w:kern w:val="1"/>
    </w:rPr>
  </w:style>
  <w:style w:type="paragraph" w:customStyle="1" w:styleId="Nagwek20">
    <w:name w:val="Nagłówek2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2">
    <w:name w:val="Podpis2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Nagwek10">
    <w:name w:val="Nagłówek1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1">
    <w:name w:val="Podpis1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styleId="Stopka">
    <w:name w:val="footer"/>
    <w:basedOn w:val="Normalny"/>
    <w:link w:val="StopkaZnak"/>
    <w:uiPriority w:val="99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9B3A83"/>
    <w:pPr>
      <w:widowControl/>
      <w:suppressAutoHyphens w:val="0"/>
    </w:pPr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Tekstpodstawowy21">
    <w:name w:val="Tekst podstawowy 21"/>
    <w:basedOn w:val="Normalny"/>
    <w:rsid w:val="009B3A83"/>
    <w:pPr>
      <w:widowControl/>
      <w:suppressAutoHyphens w:val="0"/>
      <w:spacing w:after="120" w:line="480" w:lineRule="auto"/>
    </w:pPr>
    <w:rPr>
      <w:rFonts w:eastAsia="Times New Roman"/>
      <w:kern w:val="1"/>
      <w:sz w:val="20"/>
      <w:szCs w:val="20"/>
    </w:rPr>
  </w:style>
  <w:style w:type="paragraph" w:styleId="Akapitzlist">
    <w:name w:val="List Paragraph"/>
    <w:basedOn w:val="Normalny"/>
    <w:uiPriority w:val="34"/>
    <w:qFormat/>
    <w:rsid w:val="009B3A83"/>
    <w:pPr>
      <w:widowControl/>
      <w:ind w:left="720"/>
    </w:pPr>
    <w:rPr>
      <w:rFonts w:eastAsia="Calibri"/>
      <w:kern w:val="1"/>
      <w:sz w:val="20"/>
      <w:szCs w:val="20"/>
    </w:rPr>
  </w:style>
  <w:style w:type="paragraph" w:customStyle="1" w:styleId="Skrconyadreszwrotny">
    <w:name w:val="Skrócony adres zwrotny"/>
    <w:basedOn w:val="Normalny"/>
    <w:rsid w:val="009B3A83"/>
    <w:rPr>
      <w:kern w:val="1"/>
      <w:szCs w:val="20"/>
    </w:rPr>
  </w:style>
  <w:style w:type="paragraph" w:customStyle="1" w:styleId="AbsatzTableFormat">
    <w:name w:val="AbsatzTableFormat"/>
    <w:basedOn w:val="Normalny"/>
    <w:rsid w:val="009B3A83"/>
    <w:pPr>
      <w:widowControl/>
      <w:suppressAutoHyphens w:val="0"/>
    </w:pPr>
    <w:rPr>
      <w:rFonts w:ascii="Arial Narrow" w:eastAsia="Times New Roman" w:hAnsi="Arial Narrow"/>
      <w:kern w:val="1"/>
      <w:sz w:val="20"/>
      <w:szCs w:val="20"/>
    </w:rPr>
  </w:style>
  <w:style w:type="paragraph" w:customStyle="1" w:styleId="Lista-kontynuacja1">
    <w:name w:val="Lista - kontynuacja1"/>
    <w:basedOn w:val="Normalny"/>
    <w:rsid w:val="009B3A83"/>
    <w:pPr>
      <w:spacing w:after="120"/>
      <w:ind w:left="283"/>
    </w:pPr>
    <w:rPr>
      <w:kern w:val="1"/>
    </w:rPr>
  </w:style>
  <w:style w:type="paragraph" w:customStyle="1" w:styleId="Lista-kontynuacja21">
    <w:name w:val="Lista - kontynuacja 21"/>
    <w:basedOn w:val="Lista-kontynuacja1"/>
    <w:rsid w:val="009B3A83"/>
    <w:pPr>
      <w:widowControl/>
      <w:suppressAutoHyphens w:val="0"/>
      <w:spacing w:after="160"/>
      <w:ind w:left="1080" w:hanging="360"/>
    </w:pPr>
    <w:rPr>
      <w:rFonts w:eastAsia="Times New Roman"/>
      <w:sz w:val="20"/>
      <w:szCs w:val="20"/>
    </w:rPr>
  </w:style>
  <w:style w:type="paragraph" w:customStyle="1" w:styleId="Nagwektabeli">
    <w:name w:val="Nagłówek tabeli"/>
    <w:basedOn w:val="Zawartotabeli"/>
    <w:rsid w:val="009B3A83"/>
    <w:pPr>
      <w:jc w:val="center"/>
    </w:pPr>
    <w:rPr>
      <w:b/>
      <w:bCs/>
      <w:kern w:val="1"/>
    </w:rPr>
  </w:style>
  <w:style w:type="paragraph" w:customStyle="1" w:styleId="Tekstkomentarza1">
    <w:name w:val="Tekst komentarza1"/>
    <w:basedOn w:val="Normalny"/>
    <w:rsid w:val="009B3A83"/>
    <w:rPr>
      <w:kern w:val="1"/>
      <w:sz w:val="20"/>
      <w:szCs w:val="20"/>
    </w:rPr>
  </w:style>
  <w:style w:type="paragraph" w:customStyle="1" w:styleId="Tekstwstpniesformatowany">
    <w:name w:val="Tekst wstępnie sformatowany"/>
    <w:basedOn w:val="Normalny"/>
    <w:rsid w:val="009B3A83"/>
    <w:rPr>
      <w:rFonts w:ascii="Courier New" w:eastAsia="Courier New" w:hAnsi="Courier New" w:cs="Courier New"/>
      <w:kern w:val="1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3A83"/>
    <w:rPr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3A83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3A83"/>
    <w:rPr>
      <w:rFonts w:ascii="Times New Roman" w:eastAsia="Andale Sans UI" w:hAnsi="Times New Roman" w:cs="Times New Roman"/>
      <w:b/>
      <w:bCs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3A83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A83"/>
    <w:rPr>
      <w:rFonts w:ascii="Tahoma" w:eastAsia="Andale Sans UI" w:hAnsi="Tahoma" w:cs="Tahoma"/>
      <w:kern w:val="1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A83"/>
    <w:rPr>
      <w:rFonts w:ascii="Tahoma" w:hAnsi="Tahoma" w:cs="Tahoma"/>
      <w:kern w:val="1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2867"/>
    <w:rPr>
      <w:sz w:val="16"/>
      <w:szCs w:val="16"/>
    </w:rPr>
  </w:style>
  <w:style w:type="paragraph" w:customStyle="1" w:styleId="Tekstdymka1">
    <w:name w:val="Tekst dymka1"/>
    <w:basedOn w:val="Normalny"/>
    <w:semiHidden/>
    <w:rsid w:val="0002219A"/>
    <w:pPr>
      <w:widowControl/>
      <w:suppressAutoHyphens w:val="0"/>
    </w:pPr>
    <w:rPr>
      <w:rFonts w:ascii="Tahoma" w:eastAsia="Times New Roman" w:hAnsi="Tahoma" w:cs="Tahoma"/>
      <w:noProof/>
      <w:kern w:val="0"/>
      <w:sz w:val="16"/>
      <w:szCs w:val="16"/>
      <w:lang w:eastAsia="pl-PL"/>
    </w:rPr>
  </w:style>
  <w:style w:type="paragraph" w:styleId="Bezodstpw">
    <w:name w:val="No Spacing"/>
    <w:uiPriority w:val="1"/>
    <w:qFormat/>
    <w:rsid w:val="007F4F94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a">
    <w:name w:val="正文"/>
    <w:rsid w:val="00077E8C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paragraph" w:styleId="Lista-kontynuacja2">
    <w:name w:val="List Continue 2"/>
    <w:basedOn w:val="Normalny"/>
    <w:uiPriority w:val="99"/>
    <w:semiHidden/>
    <w:unhideWhenUsed/>
    <w:rsid w:val="002E62A6"/>
    <w:pPr>
      <w:spacing w:after="120"/>
      <w:ind w:left="566"/>
      <w:contextualSpacing/>
    </w:pPr>
  </w:style>
  <w:style w:type="paragraph" w:styleId="NormalnyWeb">
    <w:name w:val="Normal (Web)"/>
    <w:basedOn w:val="Normalny"/>
    <w:uiPriority w:val="99"/>
    <w:unhideWhenUsed/>
    <w:rsid w:val="00A1066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Style5">
    <w:name w:val="Style5"/>
    <w:basedOn w:val="Normalny"/>
    <w:uiPriority w:val="99"/>
    <w:rsid w:val="001C3067"/>
    <w:pPr>
      <w:suppressAutoHyphens w:val="0"/>
      <w:autoSpaceDE w:val="0"/>
      <w:autoSpaceDN w:val="0"/>
      <w:adjustRightInd w:val="0"/>
      <w:spacing w:line="230" w:lineRule="exact"/>
    </w:pPr>
    <w:rPr>
      <w:rFonts w:eastAsia="Times New Roman"/>
      <w:kern w:val="0"/>
      <w:lang w:eastAsia="pl-PL"/>
    </w:rPr>
  </w:style>
  <w:style w:type="character" w:customStyle="1" w:styleId="FontStyle12">
    <w:name w:val="Font Style12"/>
    <w:basedOn w:val="Domylnaczcionkaakapitu"/>
    <w:uiPriority w:val="99"/>
    <w:rsid w:val="001C306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4">
    <w:name w:val="Style4"/>
    <w:basedOn w:val="Normalny"/>
    <w:uiPriority w:val="99"/>
    <w:rsid w:val="001C3067"/>
    <w:pPr>
      <w:suppressAutoHyphens w:val="0"/>
      <w:autoSpaceDE w:val="0"/>
      <w:autoSpaceDN w:val="0"/>
      <w:adjustRightInd w:val="0"/>
    </w:pPr>
    <w:rPr>
      <w:rFonts w:eastAsia="Times New Roman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73A48-EF77-484A-9B03-7D93E11D1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3150</Words>
  <Characters>18906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2020-09-01T05:35:00Z</dcterms:created>
  <dcterms:modified xsi:type="dcterms:W3CDTF">2020-11-05T13:55:00Z</dcterms:modified>
</cp:coreProperties>
</file>