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1" w:rightFromText="141" w:vertAnchor="text" w:tblpY="1"/>
        <w:tblOverlap w:val="never"/>
        <w:tblW w:w="12067" w:type="dxa"/>
        <w:tblInd w:w="0" w:type="dxa"/>
        <w:tblLayout w:type="fixed"/>
        <w:tblCellMar>
          <w:top w:w="43" w:type="dxa"/>
          <w:left w:w="31" w:type="dxa"/>
          <w:right w:w="26" w:type="dxa"/>
        </w:tblCellMar>
        <w:tblLook w:val="04A0" w:firstRow="1" w:lastRow="0" w:firstColumn="1" w:lastColumn="0" w:noHBand="0" w:noVBand="1"/>
      </w:tblPr>
      <w:tblGrid>
        <w:gridCol w:w="626"/>
        <w:gridCol w:w="4212"/>
        <w:gridCol w:w="1701"/>
        <w:gridCol w:w="1701"/>
        <w:gridCol w:w="1843"/>
        <w:gridCol w:w="1984"/>
      </w:tblGrid>
      <w:tr w:rsidR="003C13F5" w14:paraId="59159A73" w14:textId="5DF6A6C0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203CE82A" w14:textId="77777777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252D65D2" w14:textId="77777777" w:rsidR="003C13F5" w:rsidRPr="003C13F5" w:rsidRDefault="003C13F5" w:rsidP="003C13F5">
            <w:pPr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Badania molekularne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F5AF659" w14:textId="763AB430" w:rsidR="003C13F5" w:rsidRPr="003C13F5" w:rsidRDefault="003C13F5" w:rsidP="003C13F5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szacunkowa ilość badań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w okresie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>12 m-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E70BCF4" w14:textId="0E20720C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Cena PLN 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jednostkowa 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>brutto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984E917" w14:textId="060E34D1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1AEEE00A" w14:textId="4687B277" w:rsidR="003C13F5" w:rsidRPr="003C13F5" w:rsidRDefault="003C13F5" w:rsidP="003C13F5">
            <w:pPr>
              <w:ind w:left="5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0DC3F6CD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Czas oczekiwania na wynik </w:t>
            </w:r>
          </w:p>
          <w:p w14:paraId="5A68014B" w14:textId="451F7B44" w:rsidR="003C13F5" w:rsidRPr="003C13F5" w:rsidRDefault="003C13F5" w:rsidP="003C13F5">
            <w:pPr>
              <w:ind w:left="5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>(dni robocze)</w:t>
            </w:r>
          </w:p>
        </w:tc>
      </w:tr>
      <w:tr w:rsidR="003C13F5" w:rsidRPr="00B72594" w14:paraId="757CBDBD" w14:textId="63068983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45EA94E8" w14:textId="3FB9DD0B" w:rsidR="003C13F5" w:rsidRPr="003C13F5" w:rsidRDefault="003C13F5" w:rsidP="003C13F5">
            <w:pPr>
              <w:pStyle w:val="Akapitzlist"/>
              <w:numPr>
                <w:ilvl w:val="0"/>
                <w:numId w:val="2"/>
              </w:num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0A3C66DE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NGS panel kliniczny dla raka płuca – badanie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tech</w:t>
            </w:r>
            <w:proofErr w:type="spellEnd"/>
            <w:r w:rsidRPr="003C13F5">
              <w:rPr>
                <w:rFonts w:ascii="Arial" w:hAnsi="Arial" w:cs="Arial"/>
                <w:b/>
                <w:sz w:val="20"/>
                <w:szCs w:val="20"/>
              </w:rPr>
              <w:t>. NGS</w:t>
            </w:r>
          </w:p>
          <w:p w14:paraId="4A42F6C3" w14:textId="77777777" w:rsidR="003C13F5" w:rsidRPr="003C13F5" w:rsidRDefault="003C13F5" w:rsidP="003C13F5">
            <w:pPr>
              <w:spacing w:after="4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Test obejmuje:</w:t>
            </w:r>
          </w:p>
          <w:p w14:paraId="060185D0" w14:textId="6530E47F" w:rsidR="003C13F5" w:rsidRPr="003C13F5" w:rsidRDefault="003C13F5" w:rsidP="003C13F5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- proste mutacje w genach: ALK, BRAF, EGFR, KRAS, PIK3CA, MET, ERBB2/HER2;</w:t>
            </w:r>
          </w:p>
          <w:p w14:paraId="0377306B" w14:textId="4E6D09D0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 xml:space="preserve">- warianty fuzyjne/ delecje i duplikacje </w:t>
            </w:r>
            <w:proofErr w:type="spellStart"/>
            <w:r w:rsidRPr="003C13F5">
              <w:rPr>
                <w:rFonts w:ascii="Arial" w:hAnsi="Arial" w:cs="Arial"/>
                <w:sz w:val="20"/>
                <w:szCs w:val="20"/>
              </w:rPr>
              <w:t>eksonów</w:t>
            </w:r>
            <w:proofErr w:type="spellEnd"/>
            <w:r w:rsidRPr="003C13F5">
              <w:rPr>
                <w:rFonts w:ascii="Arial" w:hAnsi="Arial" w:cs="Arial"/>
                <w:sz w:val="20"/>
                <w:szCs w:val="20"/>
              </w:rPr>
              <w:t>: ALK, BRAF, EGFR (</w:t>
            </w:r>
            <w:proofErr w:type="spellStart"/>
            <w:r w:rsidRPr="003C13F5">
              <w:rPr>
                <w:rFonts w:ascii="Arial" w:hAnsi="Arial" w:cs="Arial"/>
                <w:sz w:val="20"/>
                <w:szCs w:val="20"/>
              </w:rPr>
              <w:t>EGFRvIII</w:t>
            </w:r>
            <w:proofErr w:type="spellEnd"/>
            <w:r w:rsidRPr="003C13F5">
              <w:rPr>
                <w:rFonts w:ascii="Arial" w:hAnsi="Arial" w:cs="Arial"/>
                <w:sz w:val="20"/>
                <w:szCs w:val="20"/>
              </w:rPr>
              <w:t xml:space="preserve">), ERBB2/HER2, FGFR1, FGFR2, FGFR3, RET, NRG1, NTRK1, NTRK2, NTRK3, PIK3CA, ROS1. </w:t>
            </w:r>
          </w:p>
          <w:p w14:paraId="0F6BF81B" w14:textId="0E8920A9" w:rsidR="003C13F5" w:rsidRPr="003C13F5" w:rsidRDefault="003C13F5" w:rsidP="003C13F5">
            <w:pPr>
              <w:ind w:right="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D7C7F37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29593E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516787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FD953C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8B54DE" w14:textId="6D4ED0DE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</w:t>
            </w:r>
          </w:p>
          <w:p w14:paraId="7A438CDE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19E539" w14:textId="41194A6F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D3E619E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E0406D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145EF4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8B89CF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32BBDF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D961D8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7B8523" w14:textId="02496583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5AF69DB" w14:textId="54C7F641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0CD65CAE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42C8DB6D" w14:textId="16AE3CE1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3B8065E4" w14:textId="25493A33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F2DC7D9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EGFR – badanie mutacji (badanie obejmuje również mutację T790M) </w:t>
            </w:r>
          </w:p>
          <w:p w14:paraId="5258BC9F" w14:textId="7A58BF06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5530DEA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48FF72" w14:textId="03AFCBF1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65DFC42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A323D3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7C9087" w14:textId="0B01AD4C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3DC17C43" w14:textId="163F0724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35624A06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3886B506" w14:textId="16BE8A32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22CFA79A" w14:textId="054A8C19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06B2E01A" w14:textId="45813F01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EGFR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ctDNA</w:t>
            </w:r>
            <w:proofErr w:type="spellEnd"/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 – badanie mutacji EGFR w osoczu (badanie obejmuje również mutację T790M)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E49B229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4C097C" w14:textId="0A2F8757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3A24A2B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148AD3" w14:textId="77C717BB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3E1EA402" w14:textId="2BE655C0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6C8549E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3ABF85A9" w14:textId="6E62EA91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CA68E12" w14:textId="17ED5F32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C21DF30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ALK – badanie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rearanżacji</w:t>
            </w:r>
            <w:proofErr w:type="spellEnd"/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 genu ALK metodą FISH </w:t>
            </w:r>
          </w:p>
          <w:p w14:paraId="698BADB9" w14:textId="12D2D20E" w:rsidR="003C13F5" w:rsidRPr="00CE3184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lastRenderedPageBreak/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C4494CE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0D685E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69CD91" w14:textId="5C67BD37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  <w:p w14:paraId="2E947CFB" w14:textId="3E74611F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4041867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291DE1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6C2152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8B7CCF" w14:textId="11BEA8D9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2F3FB996" w14:textId="5A60445A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3CDAD37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10588F49" w14:textId="647B1096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24AF7DEC" w14:textId="0869B8EA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C0BAAAB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ALK-IHC – badanie ekspresji antygenu ALK </w:t>
            </w:r>
          </w:p>
          <w:p w14:paraId="469F4075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Badanie wykonywane techniką IHC z zastosowaniem przeciwciała D5F3</w:t>
            </w:r>
          </w:p>
          <w:p w14:paraId="41481714" w14:textId="66789647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D001156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A5EC08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5CB5EF" w14:textId="3CD12C37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  <w:p w14:paraId="05AA30D0" w14:textId="3A2B2163" w:rsidR="003C13F5" w:rsidRPr="003C13F5" w:rsidRDefault="003C13F5" w:rsidP="003C13F5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F4725CC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81E93D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DD92BD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1F472B" w14:textId="23ACB400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63FA31E2" w14:textId="33822018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0384320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6C11F015" w14:textId="69740D65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77CD501B" w14:textId="5AE7A1E1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46A81E1B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ROS1 – Badanie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rearanżacji</w:t>
            </w:r>
            <w:proofErr w:type="spellEnd"/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 genu ROS1 metodą FISH </w:t>
            </w:r>
          </w:p>
          <w:p w14:paraId="48569E5C" w14:textId="3A97D8E9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DBC9985" w14:textId="77777777" w:rsidR="003C13F5" w:rsidRPr="003C13F5" w:rsidRDefault="003C13F5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060896" w14:textId="3F9A1E9C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884422E" w14:textId="41F59F1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54EB9076" w14:textId="06E5084E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2432D5AD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4F3808E8" w14:textId="4D3C1C99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3073821A" w14:textId="033A0969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68AD0C60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PD-L1 – badanie ekspresji antygenu PD-L1</w:t>
            </w:r>
          </w:p>
          <w:p w14:paraId="51C0A5E7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Badanie wykonywane techniką IHC z zastosowaniem przeciwciała 22C3</w:t>
            </w:r>
          </w:p>
          <w:p w14:paraId="38EADCF5" w14:textId="66A95F64" w:rsidR="003C13F5" w:rsidRPr="003C13F5" w:rsidRDefault="003C13F5" w:rsidP="003C13F5">
            <w:pPr>
              <w:ind w:right="4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75A5B5C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6F9C4E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2B641E" w14:textId="16951E57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084D2A1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91254E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ACA6D2" w14:textId="760F15EA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56888A8C" w14:textId="3BC8B5A8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1621EFC1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4DC557BF" w14:textId="2EF76E3F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2457F852" w14:textId="6487BE5C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0F59F678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RAS (KRAS + NRAS), BRAF  – badanie mutacji </w:t>
            </w:r>
          </w:p>
          <w:p w14:paraId="2C63FD8F" w14:textId="09510116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4CC4BE7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031059" w14:textId="7CAECBE6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221F818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96DF0D" w14:textId="77CFB2E6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1F7E2D1" w14:textId="1DEDCD6B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54D2407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3A602225" w14:textId="5B6C02C6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7E01F2D0" w14:textId="469EB8A0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9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70243BEE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MSI – badanie niestabilności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mikrosatelitarnej</w:t>
            </w:r>
            <w:proofErr w:type="spellEnd"/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5CBB1BE" w14:textId="391C10AC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8074D48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6EC1A8" w14:textId="58D12047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C377D4B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CE9883" w14:textId="77777777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0818C9" w14:textId="37E56E92" w:rsidR="003C13F5" w:rsidRPr="003C13F5" w:rsidRDefault="003C13F5" w:rsidP="003C13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67AB86D2" w14:textId="46EE3E1D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59B344CA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1A6217BD" w14:textId="4D62D193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D22BD84" w14:textId="521D9D81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lastRenderedPageBreak/>
              <w:t>10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3DEFC6F2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BRAF – badanie mutacji V600 testem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qPCR</w:t>
            </w:r>
            <w:proofErr w:type="spellEnd"/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983FF59" w14:textId="32B0169E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0712184" w14:textId="77777777" w:rsidR="00CE3184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2C9D99" w14:textId="4FC94A73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  <w:p w14:paraId="77E7BA24" w14:textId="3CD1B9E0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BBDB381" w14:textId="77777777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9C3481" w14:textId="77777777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DCFBDB" w14:textId="54D489F6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2BB6AEF1" w14:textId="78BD760F" w:rsidR="003C13F5" w:rsidRPr="003C13F5" w:rsidRDefault="003C13F5" w:rsidP="00CE3184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30EC639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07B2E145" w14:textId="48D76008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5F7FEA3" w14:textId="55302D5C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11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7828620F" w14:textId="77777777" w:rsidR="003C13F5" w:rsidRPr="003C13F5" w:rsidRDefault="003C13F5" w:rsidP="003C13F5">
            <w:pPr>
              <w:spacing w:after="220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HER2 – badanie amplifikacji metodą FISH </w:t>
            </w:r>
          </w:p>
          <w:p w14:paraId="1B5FB83C" w14:textId="4046CFE9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9A6B346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2B8BF8" w14:textId="7839FEA8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E970E22" w14:textId="77777777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05FCF3" w14:textId="77777777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A58F73" w14:textId="694B4873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397CE6E6" w14:textId="17671989" w:rsidR="003C13F5" w:rsidRPr="003C13F5" w:rsidRDefault="003C13F5" w:rsidP="00CE3184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098BFF42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092AFB1D" w14:textId="5ACC2D1D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8D94404" w14:textId="344917E9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12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0EC71304" w14:textId="77777777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BRCA1/BRCA2 - badanie całej sekwencji kodującej genów techniką sekwencjonowania następnej generacji NGS </w:t>
            </w:r>
          </w:p>
          <w:p w14:paraId="52EB8486" w14:textId="0631313C" w:rsidR="003C13F5" w:rsidRPr="003C13F5" w:rsidRDefault="003C13F5" w:rsidP="003C13F5">
            <w:pPr>
              <w:spacing w:after="220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parafinowy/ krew obwodowa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3B386337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430633" w14:textId="77777777" w:rsidR="003C13F5" w:rsidRPr="003C13F5" w:rsidRDefault="003C13F5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47DABA" w14:textId="63EB6DE9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6EA1CBF" w14:textId="77777777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9EE770" w14:textId="7C436FBD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1E2193AC" w14:textId="4222ACC2" w:rsidR="003C13F5" w:rsidRPr="003C13F5" w:rsidRDefault="003C13F5" w:rsidP="00CE3184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65EB9CD5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3675E47C" w14:textId="1AEC756B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886AF54" w14:textId="7327184A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13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8E41642" w14:textId="77777777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PIK3CA badanie mutacji genu PIK3CA PIK3CA-badanie mutacji genuPIK3CA zakres badania obejmuje mutacje C420R,E542K,E545A, E545D, E545G, Q546E, Q546R, H1047L, H1047R,H1047Y, </w:t>
            </w:r>
          </w:p>
          <w:p w14:paraId="3AED971D" w14:textId="4FDFD465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C171D61" w14:textId="77777777" w:rsidR="00CE3184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CECB7C" w14:textId="77777777" w:rsidR="00CE3184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612532" w14:textId="77777777" w:rsidR="00CE3184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CAF7F2" w14:textId="59E47FA6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5096D289" w14:textId="77777777" w:rsidR="003C13F5" w:rsidRPr="003C13F5" w:rsidRDefault="003C13F5" w:rsidP="00CE31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517A085" w14:textId="474A5522" w:rsidR="003C13F5" w:rsidRPr="003C13F5" w:rsidRDefault="003C13F5" w:rsidP="00CE3184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C613BC5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53998A63" w14:textId="393EF3B8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08626D99" w14:textId="3DDBB622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14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599EBF77" w14:textId="77777777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DPYD- badanie mutacji, wariantów genetycznych genu  DPYD(DPD) -niedobór dehydrogenazy </w:t>
            </w:r>
            <w:proofErr w:type="spellStart"/>
            <w:r w:rsidRPr="003C13F5">
              <w:rPr>
                <w:rFonts w:ascii="Arial" w:hAnsi="Arial" w:cs="Arial"/>
                <w:b/>
                <w:sz w:val="20"/>
                <w:szCs w:val="20"/>
              </w:rPr>
              <w:t>dihydropirymidynowej</w:t>
            </w:r>
            <w:proofErr w:type="spellEnd"/>
            <w:r w:rsidRPr="003C13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3792530" w14:textId="3A24119F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materiał: krew obwodowa.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6DCBE23" w14:textId="77777777" w:rsidR="00CE3184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772FCA" w14:textId="77777777" w:rsidR="00CE3184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949766" w14:textId="2E01F4BF" w:rsidR="003C13F5" w:rsidRPr="003C13F5" w:rsidRDefault="00CE3184" w:rsidP="00CE3184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E5DAE24" w14:textId="77777777" w:rsidR="003C13F5" w:rsidRPr="003C13F5" w:rsidRDefault="003C13F5" w:rsidP="00CE3184">
            <w:pPr>
              <w:spacing w:line="72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8112A7" w14:textId="09B0DE35" w:rsidR="003C13F5" w:rsidRPr="003C13F5" w:rsidRDefault="003C13F5" w:rsidP="00CE3184">
            <w:pPr>
              <w:spacing w:line="72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66B5480A" w14:textId="61495D76" w:rsidR="003C13F5" w:rsidRPr="003C13F5" w:rsidRDefault="003C13F5" w:rsidP="00CE3184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3F18BD20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02803D02" w14:textId="331C41F4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6A2E4CE9" w14:textId="30E71BE1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lastRenderedPageBreak/>
              <w:t>15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420A0774" w14:textId="32A6F8B7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KIT/PD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 xml:space="preserve">GFRA- badanie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mutacjigenu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KIT/PD</w:t>
            </w:r>
            <w:r w:rsidRPr="003C13F5">
              <w:rPr>
                <w:rFonts w:ascii="Arial" w:hAnsi="Arial" w:cs="Arial"/>
                <w:b/>
                <w:sz w:val="20"/>
                <w:szCs w:val="20"/>
              </w:rPr>
              <w:t>GFRA</w:t>
            </w:r>
            <w:r w:rsidRPr="003C13F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5A50896" w14:textId="15CCD6DE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F51CED6" w14:textId="77777777" w:rsidR="003C13F5" w:rsidRPr="003C13F5" w:rsidRDefault="003C13F5" w:rsidP="00CE3184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F9D303" w14:textId="77777777" w:rsidR="00CE3184" w:rsidRDefault="00CE3184" w:rsidP="00CE3184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</w:t>
            </w:r>
          </w:p>
          <w:p w14:paraId="37473AC2" w14:textId="7F30DF21" w:rsidR="003C13F5" w:rsidRPr="003C13F5" w:rsidRDefault="00CE3184" w:rsidP="00CE3184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5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1AEE845B" w14:textId="77777777" w:rsidR="003C13F5" w:rsidRPr="003C13F5" w:rsidRDefault="003C13F5" w:rsidP="00CE3184">
            <w:pPr>
              <w:spacing w:line="7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A5FD44" w14:textId="6DD4B15D" w:rsidR="003C13F5" w:rsidRPr="003C13F5" w:rsidRDefault="003C13F5" w:rsidP="00CE3184">
            <w:pPr>
              <w:spacing w:line="7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4F1FCE8" w14:textId="56935946" w:rsidR="003C13F5" w:rsidRPr="003C13F5" w:rsidRDefault="003C13F5" w:rsidP="00CE3184">
            <w:pPr>
              <w:ind w:left="5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5E1AF280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1A0423FF" w14:textId="4AD5EF91" w:rsidTr="003C13F5">
        <w:trPr>
          <w:trHeight w:val="667"/>
        </w:trPr>
        <w:tc>
          <w:tcPr>
            <w:tcW w:w="626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4B062895" w14:textId="7920ECFF" w:rsidR="003C13F5" w:rsidRPr="003C13F5" w:rsidRDefault="003C13F5" w:rsidP="003C13F5">
            <w:pPr>
              <w:ind w:right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C13F5">
              <w:rPr>
                <w:rFonts w:ascii="Arial" w:hAnsi="Arial" w:cs="Arial"/>
                <w:b/>
                <w:sz w:val="20"/>
                <w:szCs w:val="20"/>
              </w:rPr>
              <w:t>16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212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7B32BAB1" w14:textId="2173C2C0" w:rsidR="003C13F5" w:rsidRPr="003C13F5" w:rsidRDefault="003C13F5" w:rsidP="003C13F5">
            <w:pPr>
              <w:spacing w:after="216"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IDH –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badaniemutacji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genów IDH1 i IDH2</w:t>
            </w:r>
            <w:r w:rsidRPr="003C13F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3C13F5">
              <w:rPr>
                <w:rFonts w:ascii="Arial" w:hAnsi="Arial" w:cs="Arial"/>
                <w:sz w:val="20"/>
                <w:szCs w:val="20"/>
              </w:rPr>
              <w:t>Badany materiał: bloczek parafinowy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6D9E2983" w14:textId="77777777" w:rsidR="00CE3184" w:rsidRDefault="00CE3184" w:rsidP="00CE3184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</w:p>
          <w:p w14:paraId="643122D7" w14:textId="36683939" w:rsidR="003C13F5" w:rsidRPr="003C13F5" w:rsidRDefault="00CE3184" w:rsidP="00CE3184">
            <w:pPr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4C128CC3" w14:textId="13A51BF2" w:rsidR="003C13F5" w:rsidRPr="003C13F5" w:rsidRDefault="003C13F5" w:rsidP="00CE3184">
            <w:pPr>
              <w:spacing w:line="72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EAEFBF0" w14:textId="402DE0C4" w:rsidR="003C13F5" w:rsidRPr="003C13F5" w:rsidRDefault="003C13F5" w:rsidP="00CE3184">
            <w:pPr>
              <w:ind w:left="5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0C546A11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13F5" w:rsidRPr="00B72594" w14:paraId="435DB281" w14:textId="1D75C03B" w:rsidTr="00CE3184">
        <w:trPr>
          <w:trHeight w:val="199"/>
        </w:trPr>
        <w:tc>
          <w:tcPr>
            <w:tcW w:w="6539" w:type="dxa"/>
            <w:gridSpan w:val="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14:paraId="69A63BBB" w14:textId="67AB6C57" w:rsidR="003C13F5" w:rsidRPr="003C13F5" w:rsidRDefault="00CE3184" w:rsidP="003C13F5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RAZEM </w:t>
            </w:r>
          </w:p>
        </w:tc>
        <w:tc>
          <w:tcPr>
            <w:tcW w:w="1701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294E68B3" w14:textId="77777777" w:rsidR="003C13F5" w:rsidRPr="003C13F5" w:rsidRDefault="003C13F5" w:rsidP="003C13F5">
            <w:pPr>
              <w:spacing w:line="72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01366DB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5" w:space="0" w:color="000000"/>
              <w:left w:val="single" w:sz="8" w:space="0" w:color="000000"/>
              <w:bottom w:val="nil"/>
            </w:tcBorders>
          </w:tcPr>
          <w:p w14:paraId="495C57CC" w14:textId="77777777" w:rsidR="003C13F5" w:rsidRPr="003C13F5" w:rsidRDefault="003C13F5" w:rsidP="003C13F5">
            <w:pPr>
              <w:ind w:left="5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27AA02A" w14:textId="2A4A6847" w:rsidR="00BF27AB" w:rsidRDefault="003C13F5">
      <w:pPr>
        <w:spacing w:after="4"/>
        <w:ind w:left="884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br w:type="textWrapping" w:clear="all"/>
      </w:r>
    </w:p>
    <w:p w14:paraId="755F3609" w14:textId="77777777" w:rsidR="00BF27AB" w:rsidRDefault="00BF27AB">
      <w:pPr>
        <w:spacing w:after="4"/>
        <w:ind w:left="884"/>
        <w:rPr>
          <w:rFonts w:ascii="Arial" w:hAnsi="Arial" w:cs="Arial"/>
          <w:b/>
          <w:sz w:val="16"/>
        </w:rPr>
      </w:pPr>
    </w:p>
    <w:p w14:paraId="60A8DBBF" w14:textId="77777777" w:rsidR="00BF27AB" w:rsidRDefault="00BF27AB">
      <w:pPr>
        <w:spacing w:after="4"/>
        <w:ind w:left="884"/>
        <w:rPr>
          <w:rFonts w:ascii="Arial" w:hAnsi="Arial" w:cs="Arial"/>
          <w:b/>
          <w:sz w:val="16"/>
        </w:rPr>
      </w:pPr>
    </w:p>
    <w:p w14:paraId="1A84255D" w14:textId="6B8994B5" w:rsidR="00E4113C" w:rsidRPr="00B72594" w:rsidRDefault="006627A4">
      <w:pPr>
        <w:spacing w:after="4"/>
        <w:ind w:left="884"/>
        <w:rPr>
          <w:rFonts w:ascii="Arial" w:hAnsi="Arial" w:cs="Arial"/>
        </w:rPr>
      </w:pPr>
      <w:r w:rsidRPr="00B72594">
        <w:rPr>
          <w:rFonts w:ascii="Arial" w:hAnsi="Arial" w:cs="Arial"/>
          <w:b/>
          <w:sz w:val="16"/>
        </w:rPr>
        <w:t xml:space="preserve">                                                   </w:t>
      </w:r>
      <w:r w:rsidR="00BF27AB">
        <w:rPr>
          <w:rFonts w:ascii="Arial" w:hAnsi="Arial" w:cs="Arial"/>
          <w:b/>
          <w:sz w:val="16"/>
        </w:rPr>
        <w:t xml:space="preserve">                                                                                </w:t>
      </w:r>
      <w:r w:rsidRPr="00B72594">
        <w:rPr>
          <w:rFonts w:ascii="Arial" w:hAnsi="Arial" w:cs="Arial"/>
          <w:b/>
          <w:sz w:val="16"/>
        </w:rPr>
        <w:t xml:space="preserve">    </w:t>
      </w:r>
    </w:p>
    <w:p w14:paraId="6689232C" w14:textId="77777777" w:rsidR="00E4113C" w:rsidRDefault="006627A4">
      <w:pPr>
        <w:spacing w:after="0"/>
        <w:ind w:right="19"/>
        <w:jc w:val="center"/>
      </w:pPr>
      <w:r>
        <w:t>Strona 1 z 1</w:t>
      </w:r>
    </w:p>
    <w:sectPr w:rsidR="00E4113C" w:rsidSect="003C13F5">
      <w:headerReference w:type="default" r:id="rId8"/>
      <w:pgSz w:w="16838" w:h="11906" w:orient="landscape"/>
      <w:pgMar w:top="2024" w:right="1085" w:bottom="1440" w:left="1440" w:header="0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C99FF" w14:textId="77777777" w:rsidR="00BE27A9" w:rsidRDefault="00BE27A9" w:rsidP="00B72594">
      <w:pPr>
        <w:spacing w:after="0" w:line="240" w:lineRule="auto"/>
      </w:pPr>
      <w:r>
        <w:separator/>
      </w:r>
    </w:p>
  </w:endnote>
  <w:endnote w:type="continuationSeparator" w:id="0">
    <w:p w14:paraId="285304AC" w14:textId="77777777" w:rsidR="00BE27A9" w:rsidRDefault="00BE27A9" w:rsidP="00B72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85B732" w14:textId="77777777" w:rsidR="00BE27A9" w:rsidRDefault="00BE27A9" w:rsidP="00B72594">
      <w:pPr>
        <w:spacing w:after="0" w:line="240" w:lineRule="auto"/>
      </w:pPr>
      <w:r>
        <w:separator/>
      </w:r>
    </w:p>
  </w:footnote>
  <w:footnote w:type="continuationSeparator" w:id="0">
    <w:p w14:paraId="1902FA41" w14:textId="77777777" w:rsidR="00BE27A9" w:rsidRDefault="00BE27A9" w:rsidP="00B72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4109A" w14:textId="77777777" w:rsidR="003C13F5" w:rsidRDefault="003C13F5">
    <w:pPr>
      <w:pStyle w:val="Nagwek"/>
    </w:pPr>
    <w:r>
      <w:t xml:space="preserve">                                                                                                                                                                                             </w:t>
    </w:r>
  </w:p>
  <w:p w14:paraId="2A055451" w14:textId="77777777" w:rsidR="003C13F5" w:rsidRDefault="003C13F5">
    <w:pPr>
      <w:pStyle w:val="Nagwek"/>
    </w:pPr>
  </w:p>
  <w:p w14:paraId="10F6A3E8" w14:textId="29807F18" w:rsidR="003C13F5" w:rsidRDefault="003C13F5">
    <w:pPr>
      <w:pStyle w:val="Nagwek"/>
    </w:pPr>
    <w:r>
      <w:t xml:space="preserve">                                                                                                                                                                                                 Załącznik nr 2 do SWKO</w:t>
    </w:r>
  </w:p>
  <w:p w14:paraId="23684078" w14:textId="2B1298DD" w:rsidR="003C13F5" w:rsidRPr="003C13F5" w:rsidRDefault="003C13F5" w:rsidP="003C13F5">
    <w:pPr>
      <w:keepNext/>
      <w:widowControl w:val="0"/>
      <w:numPr>
        <w:ilvl w:val="3"/>
        <w:numId w:val="3"/>
      </w:numPr>
      <w:suppressAutoHyphens/>
      <w:spacing w:after="0" w:line="360" w:lineRule="auto"/>
      <w:jc w:val="center"/>
      <w:rPr>
        <w:rFonts w:ascii="Arial" w:hAnsi="Arial" w:cs="Arial"/>
        <w:sz w:val="20"/>
        <w:szCs w:val="20"/>
      </w:rPr>
    </w:pPr>
    <w:r w:rsidRPr="003C13F5"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</w:t>
    </w:r>
    <w:r>
      <w:rPr>
        <w:rFonts w:ascii="Arial" w:hAnsi="Arial" w:cs="Arial"/>
        <w:sz w:val="20"/>
        <w:szCs w:val="20"/>
      </w:rPr>
      <w:t xml:space="preserve">      </w:t>
    </w:r>
    <w:proofErr w:type="spellStart"/>
    <w:r w:rsidRPr="003C13F5">
      <w:rPr>
        <w:rFonts w:ascii="Arial" w:hAnsi="Arial" w:cs="Arial"/>
        <w:sz w:val="20"/>
        <w:szCs w:val="20"/>
      </w:rPr>
      <w:t>WSz.DOP</w:t>
    </w:r>
    <w:proofErr w:type="spellEnd"/>
    <w:r w:rsidRPr="003C13F5">
      <w:rPr>
        <w:rFonts w:ascii="Arial" w:hAnsi="Arial" w:cs="Arial"/>
        <w:sz w:val="20"/>
        <w:szCs w:val="20"/>
      </w:rPr>
      <w:t>/4/46/XVIII/KO/2023</w:t>
    </w:r>
  </w:p>
  <w:p w14:paraId="2BDB9ECF" w14:textId="77777777" w:rsidR="003C13F5" w:rsidRDefault="003C13F5">
    <w:pPr>
      <w:pStyle w:val="Nagwek"/>
    </w:pPr>
  </w:p>
  <w:p w14:paraId="5FD06D5A" w14:textId="77777777" w:rsidR="003C13F5" w:rsidRDefault="003C13F5">
    <w:pPr>
      <w:pStyle w:val="Nagwek"/>
    </w:pPr>
  </w:p>
  <w:p w14:paraId="5A000DBB" w14:textId="77777777" w:rsidR="003C13F5" w:rsidRDefault="003C13F5">
    <w:pPr>
      <w:pStyle w:val="Nagwek"/>
    </w:pPr>
  </w:p>
  <w:p w14:paraId="4F1B9853" w14:textId="77777777" w:rsidR="003C13F5" w:rsidRDefault="003C13F5">
    <w:pPr>
      <w:pStyle w:val="Nagwek"/>
    </w:pPr>
  </w:p>
  <w:p w14:paraId="70AF7660" w14:textId="77777777" w:rsidR="003C13F5" w:rsidRDefault="003C13F5">
    <w:pPr>
      <w:pStyle w:val="Nagwek"/>
    </w:pPr>
  </w:p>
  <w:p w14:paraId="165D32FE" w14:textId="77777777" w:rsidR="003C13F5" w:rsidRDefault="003C13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bCs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eastAsia="Lucida Sans Unicode"/>
        <w:b/>
        <w:kern w:val="2"/>
        <w:sz w:val="22"/>
        <w:szCs w:val="22"/>
        <w:lang w:eastAsia="hi-IN" w:bidi="hi-I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3932E89"/>
    <w:multiLevelType w:val="hybridMultilevel"/>
    <w:tmpl w:val="CA801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62077"/>
    <w:multiLevelType w:val="hybridMultilevel"/>
    <w:tmpl w:val="4942F236"/>
    <w:lvl w:ilvl="0" w:tplc="B6EAC00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368166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9D66BCA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5D83C60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28AE164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D90EAF4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528940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CD468C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11AB2DC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13C"/>
    <w:rsid w:val="00382BED"/>
    <w:rsid w:val="003C13F5"/>
    <w:rsid w:val="0050467B"/>
    <w:rsid w:val="00552F42"/>
    <w:rsid w:val="005C19B2"/>
    <w:rsid w:val="006627A4"/>
    <w:rsid w:val="00776E31"/>
    <w:rsid w:val="008446D9"/>
    <w:rsid w:val="008B1147"/>
    <w:rsid w:val="009D5A7F"/>
    <w:rsid w:val="00B000F3"/>
    <w:rsid w:val="00B72594"/>
    <w:rsid w:val="00BE27A9"/>
    <w:rsid w:val="00BF27AB"/>
    <w:rsid w:val="00C4623F"/>
    <w:rsid w:val="00CE3184"/>
    <w:rsid w:val="00E34EA2"/>
    <w:rsid w:val="00E4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6D620"/>
  <w15:docId w15:val="{D2C1B34D-F862-4417-A328-D2796EF6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C462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72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594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72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59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C2C1A-3D76-4887-8B8E-F4B910A74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jczechowicz</dc:creator>
  <cp:keywords/>
  <cp:lastModifiedBy>Agnieszka Charchan</cp:lastModifiedBy>
  <cp:revision>9</cp:revision>
  <dcterms:created xsi:type="dcterms:W3CDTF">2023-05-07T17:36:00Z</dcterms:created>
  <dcterms:modified xsi:type="dcterms:W3CDTF">2023-05-08T10:45:00Z</dcterms:modified>
</cp:coreProperties>
</file>