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0953CD">
        <w:rPr>
          <w:rFonts w:ascii="Arial" w:hAnsi="Arial" w:cs="Arial"/>
          <w:sz w:val="20"/>
          <w:szCs w:val="20"/>
        </w:rPr>
        <w:t>stępowanie nr WSz.DOP/4/46/XLIV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953CD"/>
    <w:rsid w:val="001449E1"/>
    <w:rsid w:val="0014723D"/>
    <w:rsid w:val="00370828"/>
    <w:rsid w:val="003C729F"/>
    <w:rsid w:val="004309AF"/>
    <w:rsid w:val="004369E6"/>
    <w:rsid w:val="00437F1B"/>
    <w:rsid w:val="0053381D"/>
    <w:rsid w:val="0062353B"/>
    <w:rsid w:val="0069409F"/>
    <w:rsid w:val="00791B69"/>
    <w:rsid w:val="009177EF"/>
    <w:rsid w:val="009474F8"/>
    <w:rsid w:val="009B22D0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2024-02-16T08:16:00Z</dcterms:created>
  <dcterms:modified xsi:type="dcterms:W3CDTF">2024-11-14T09:36:00Z</dcterms:modified>
</cp:coreProperties>
</file>